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403"/>
        <w:gridCol w:w="1559"/>
      </w:tblGrid>
      <w:tr w:rsidR="008A753B" w:rsidRPr="008A753B" w14:paraId="2A4DDC6B" w14:textId="77777777" w:rsidTr="3A98BE57">
        <w:tc>
          <w:tcPr>
            <w:tcW w:w="10207" w:type="dxa"/>
            <w:gridSpan w:val="3"/>
            <w:tcBorders>
              <w:bottom w:val="single" w:sz="4" w:space="0" w:color="auto"/>
            </w:tcBorders>
            <w:shd w:val="clear" w:color="auto" w:fill="auto"/>
          </w:tcPr>
          <w:p w14:paraId="08406ACC" w14:textId="248254DF" w:rsidR="0000042C" w:rsidRPr="008A753B" w:rsidRDefault="00A71EDF" w:rsidP="00AA5CCD">
            <w:pPr>
              <w:spacing w:before="120" w:after="120"/>
              <w:rPr>
                <w:b/>
                <w:bCs/>
                <w:sz w:val="24"/>
                <w:szCs w:val="24"/>
              </w:rPr>
            </w:pPr>
            <w:r>
              <w:rPr>
                <w:b/>
                <w:bCs/>
                <w:sz w:val="24"/>
                <w:szCs w:val="24"/>
              </w:rPr>
              <w:t xml:space="preserve">CONFIRMED </w:t>
            </w:r>
            <w:r w:rsidR="005566E3" w:rsidRPr="008A753B">
              <w:rPr>
                <w:b/>
                <w:bCs/>
                <w:sz w:val="24"/>
                <w:szCs w:val="24"/>
              </w:rPr>
              <w:t xml:space="preserve">MINUTES OF THE MEETING HELD ON </w:t>
            </w:r>
            <w:r w:rsidR="00613F7E">
              <w:rPr>
                <w:b/>
                <w:bCs/>
                <w:sz w:val="24"/>
                <w:szCs w:val="24"/>
              </w:rPr>
              <w:t xml:space="preserve">6 MARCH </w:t>
            </w:r>
            <w:r w:rsidR="00942EF8">
              <w:rPr>
                <w:b/>
                <w:bCs/>
                <w:sz w:val="24"/>
                <w:szCs w:val="24"/>
              </w:rPr>
              <w:t>202</w:t>
            </w:r>
            <w:r w:rsidR="00613F7E">
              <w:rPr>
                <w:b/>
                <w:bCs/>
                <w:sz w:val="24"/>
                <w:szCs w:val="24"/>
              </w:rPr>
              <w:t>5</w:t>
            </w:r>
          </w:p>
        </w:tc>
      </w:tr>
      <w:tr w:rsidR="008A753B" w:rsidRPr="008A753B" w14:paraId="648655F8" w14:textId="77777777" w:rsidTr="3A98BE57">
        <w:tc>
          <w:tcPr>
            <w:tcW w:w="10207" w:type="dxa"/>
            <w:gridSpan w:val="3"/>
            <w:tcBorders>
              <w:top w:val="single" w:sz="4" w:space="0" w:color="auto"/>
              <w:bottom w:val="single" w:sz="4" w:space="0" w:color="auto"/>
            </w:tcBorders>
          </w:tcPr>
          <w:p w14:paraId="6265554D" w14:textId="0000665F" w:rsidR="0056628D" w:rsidRPr="008A753B" w:rsidRDefault="0056628D" w:rsidP="000C3EDD">
            <w:pPr>
              <w:pStyle w:val="Heading2"/>
              <w:rPr>
                <w:b w:val="0"/>
              </w:rPr>
            </w:pPr>
            <w:r w:rsidRPr="008A753B">
              <w:t>PRESENT:</w:t>
            </w:r>
          </w:p>
        </w:tc>
      </w:tr>
      <w:tr w:rsidR="00A4773C" w:rsidRPr="008A753B" w14:paraId="55D3FC8D" w14:textId="77777777" w:rsidTr="000938B1">
        <w:trPr>
          <w:trHeight w:val="262"/>
        </w:trPr>
        <w:tc>
          <w:tcPr>
            <w:tcW w:w="5245" w:type="dxa"/>
            <w:tcBorders>
              <w:top w:val="single" w:sz="4" w:space="0" w:color="auto"/>
            </w:tcBorders>
          </w:tcPr>
          <w:p w14:paraId="3D959F2F" w14:textId="54B912E0" w:rsidR="00A4773C" w:rsidRPr="00362DE5" w:rsidRDefault="00A4773C" w:rsidP="00A4773C">
            <w:pPr>
              <w:spacing w:before="60" w:after="60"/>
              <w:rPr>
                <w:sz w:val="24"/>
                <w:szCs w:val="24"/>
              </w:rPr>
            </w:pPr>
            <w:r w:rsidRPr="00362DE5">
              <w:rPr>
                <w:sz w:val="24"/>
                <w:szCs w:val="24"/>
              </w:rPr>
              <w:t xml:space="preserve">John Cowling (Chair) </w:t>
            </w:r>
          </w:p>
        </w:tc>
        <w:tc>
          <w:tcPr>
            <w:tcW w:w="4962" w:type="dxa"/>
            <w:gridSpan w:val="2"/>
            <w:tcBorders>
              <w:top w:val="single" w:sz="4" w:space="0" w:color="auto"/>
            </w:tcBorders>
          </w:tcPr>
          <w:p w14:paraId="30089F4C" w14:textId="116A447C" w:rsidR="00A4773C" w:rsidRPr="00362DE5" w:rsidRDefault="00F3565B" w:rsidP="00A4773C">
            <w:pPr>
              <w:spacing w:before="60" w:after="60"/>
              <w:rPr>
                <w:sz w:val="24"/>
                <w:szCs w:val="24"/>
              </w:rPr>
            </w:pPr>
            <w:r w:rsidRPr="00740DB8">
              <w:rPr>
                <w:szCs w:val="24"/>
              </w:rPr>
              <w:t>Janet Onyia</w:t>
            </w:r>
            <w:r w:rsidRPr="00362DE5">
              <w:rPr>
                <w:bCs/>
                <w:sz w:val="24"/>
                <w:szCs w:val="24"/>
              </w:rPr>
              <w:t xml:space="preserve"> </w:t>
            </w:r>
            <w:r w:rsidR="002663B2">
              <w:rPr>
                <w:bCs/>
                <w:sz w:val="24"/>
                <w:szCs w:val="24"/>
              </w:rPr>
              <w:t>(from item 5)</w:t>
            </w:r>
          </w:p>
        </w:tc>
      </w:tr>
      <w:tr w:rsidR="00A4773C" w:rsidRPr="008A753B" w14:paraId="390C3619" w14:textId="77777777" w:rsidTr="000D02D5">
        <w:trPr>
          <w:trHeight w:val="63"/>
        </w:trPr>
        <w:tc>
          <w:tcPr>
            <w:tcW w:w="5245" w:type="dxa"/>
          </w:tcPr>
          <w:p w14:paraId="2E0B4B40" w14:textId="2B56ED2A" w:rsidR="00A4773C" w:rsidRPr="00362DE5" w:rsidRDefault="00A4773C" w:rsidP="00A4773C">
            <w:pPr>
              <w:spacing w:before="60" w:after="60"/>
              <w:rPr>
                <w:sz w:val="24"/>
                <w:szCs w:val="24"/>
              </w:rPr>
            </w:pPr>
            <w:r w:rsidRPr="00F14C68">
              <w:rPr>
                <w:bCs/>
                <w:sz w:val="24"/>
                <w:szCs w:val="24"/>
              </w:rPr>
              <w:t>Carol Bernar</w:t>
            </w:r>
            <w:r w:rsidR="002314A0">
              <w:rPr>
                <w:bCs/>
                <w:sz w:val="24"/>
                <w:szCs w:val="24"/>
              </w:rPr>
              <w:t>d</w:t>
            </w:r>
          </w:p>
        </w:tc>
        <w:tc>
          <w:tcPr>
            <w:tcW w:w="4962" w:type="dxa"/>
            <w:gridSpan w:val="2"/>
          </w:tcPr>
          <w:p w14:paraId="0252AEE5" w14:textId="4E4A15B0" w:rsidR="00A4773C" w:rsidRPr="00362DE5" w:rsidRDefault="00F3565B" w:rsidP="00A4773C">
            <w:pPr>
              <w:spacing w:before="60" w:after="60"/>
              <w:rPr>
                <w:sz w:val="24"/>
                <w:szCs w:val="24"/>
              </w:rPr>
            </w:pPr>
            <w:r w:rsidRPr="00362DE5">
              <w:rPr>
                <w:bCs/>
                <w:sz w:val="24"/>
                <w:szCs w:val="24"/>
              </w:rPr>
              <w:t>Giles Searby</w:t>
            </w:r>
          </w:p>
        </w:tc>
      </w:tr>
      <w:tr w:rsidR="00A4773C" w:rsidRPr="008A753B" w14:paraId="2034656D" w14:textId="77777777" w:rsidTr="000D02D5">
        <w:trPr>
          <w:trHeight w:val="63"/>
        </w:trPr>
        <w:tc>
          <w:tcPr>
            <w:tcW w:w="5245" w:type="dxa"/>
          </w:tcPr>
          <w:p w14:paraId="347A4968" w14:textId="1AA891C9" w:rsidR="00A4773C" w:rsidRPr="00362DE5" w:rsidRDefault="00A4773C" w:rsidP="00A4773C">
            <w:pPr>
              <w:spacing w:before="60" w:after="60"/>
              <w:rPr>
                <w:bCs/>
                <w:sz w:val="24"/>
                <w:szCs w:val="24"/>
              </w:rPr>
            </w:pPr>
            <w:r w:rsidRPr="00362DE5">
              <w:rPr>
                <w:sz w:val="24"/>
                <w:szCs w:val="24"/>
              </w:rPr>
              <w:t>Professor Liz Mossop</w:t>
            </w:r>
          </w:p>
        </w:tc>
        <w:tc>
          <w:tcPr>
            <w:tcW w:w="4962" w:type="dxa"/>
            <w:gridSpan w:val="2"/>
          </w:tcPr>
          <w:p w14:paraId="525EF6F1" w14:textId="2412B089" w:rsidR="00A4773C" w:rsidRPr="00362DE5" w:rsidRDefault="00A4773C" w:rsidP="00A4773C">
            <w:pPr>
              <w:spacing w:before="60" w:after="60"/>
              <w:rPr>
                <w:sz w:val="24"/>
                <w:szCs w:val="24"/>
              </w:rPr>
            </w:pPr>
          </w:p>
        </w:tc>
      </w:tr>
      <w:tr w:rsidR="00A4773C" w:rsidRPr="008A753B" w14:paraId="70E71BC7" w14:textId="77777777" w:rsidTr="007326BE">
        <w:tc>
          <w:tcPr>
            <w:tcW w:w="8648" w:type="dxa"/>
            <w:gridSpan w:val="2"/>
            <w:tcBorders>
              <w:top w:val="single" w:sz="4" w:space="0" w:color="auto"/>
              <w:bottom w:val="single" w:sz="4" w:space="0" w:color="auto"/>
            </w:tcBorders>
          </w:tcPr>
          <w:p w14:paraId="2F93DFFE" w14:textId="50E90104" w:rsidR="00A4773C" w:rsidRPr="008A753B" w:rsidRDefault="00A4773C" w:rsidP="00A4773C">
            <w:pPr>
              <w:pStyle w:val="Heading2"/>
            </w:pPr>
            <w:r w:rsidRPr="008A753B">
              <w:t>IN ATTE</w:t>
            </w:r>
            <w:r>
              <w:t>N</w:t>
            </w:r>
            <w:r w:rsidRPr="008A753B">
              <w:t>DANCE:</w:t>
            </w:r>
          </w:p>
        </w:tc>
        <w:tc>
          <w:tcPr>
            <w:tcW w:w="1559" w:type="dxa"/>
            <w:tcBorders>
              <w:top w:val="single" w:sz="4" w:space="0" w:color="auto"/>
              <w:bottom w:val="single" w:sz="4" w:space="0" w:color="auto"/>
            </w:tcBorders>
          </w:tcPr>
          <w:p w14:paraId="5704DEE0" w14:textId="34F6391B" w:rsidR="00A4773C" w:rsidRPr="008A753B" w:rsidRDefault="00A4773C" w:rsidP="00A4773C">
            <w:pPr>
              <w:pStyle w:val="Heading2"/>
              <w:ind w:left="-57" w:right="-57"/>
            </w:pPr>
            <w:r w:rsidRPr="008A753B">
              <w:t>AGENDA ITEM</w:t>
            </w:r>
          </w:p>
        </w:tc>
      </w:tr>
      <w:tr w:rsidR="00A4773C" w:rsidRPr="008A753B" w14:paraId="053E1BA2" w14:textId="77777777" w:rsidTr="007326BE">
        <w:trPr>
          <w:trHeight w:val="148"/>
        </w:trPr>
        <w:tc>
          <w:tcPr>
            <w:tcW w:w="8648" w:type="dxa"/>
            <w:gridSpan w:val="2"/>
          </w:tcPr>
          <w:p w14:paraId="07EDD837" w14:textId="17F3F4AB" w:rsidR="00A4773C" w:rsidRDefault="002314A0" w:rsidP="00A4773C">
            <w:pPr>
              <w:spacing w:before="60" w:after="60"/>
              <w:rPr>
                <w:sz w:val="24"/>
                <w:szCs w:val="24"/>
              </w:rPr>
            </w:pPr>
            <w:r>
              <w:rPr>
                <w:sz w:val="24"/>
                <w:szCs w:val="24"/>
              </w:rPr>
              <w:t>Tracey Hulme</w:t>
            </w:r>
            <w:r w:rsidR="00381057">
              <w:rPr>
                <w:sz w:val="24"/>
                <w:szCs w:val="24"/>
              </w:rPr>
              <w:t>, Director of Human Resources and Organisational Development (HROD)</w:t>
            </w:r>
          </w:p>
        </w:tc>
        <w:tc>
          <w:tcPr>
            <w:tcW w:w="1559" w:type="dxa"/>
          </w:tcPr>
          <w:p w14:paraId="4A8C58F9" w14:textId="3B4BAD0B" w:rsidR="00A4773C" w:rsidRDefault="002314A0" w:rsidP="00A4773C">
            <w:pPr>
              <w:spacing w:before="60" w:after="60"/>
              <w:ind w:left="-57" w:right="-57"/>
              <w:rPr>
                <w:sz w:val="24"/>
                <w:szCs w:val="24"/>
              </w:rPr>
            </w:pPr>
            <w:r>
              <w:rPr>
                <w:sz w:val="24"/>
                <w:szCs w:val="24"/>
              </w:rPr>
              <w:t>All</w:t>
            </w:r>
          </w:p>
        </w:tc>
      </w:tr>
      <w:tr w:rsidR="00A4773C" w:rsidRPr="008A753B" w14:paraId="70993C77" w14:textId="77777777" w:rsidTr="007326BE">
        <w:trPr>
          <w:trHeight w:val="148"/>
        </w:trPr>
        <w:tc>
          <w:tcPr>
            <w:tcW w:w="8648" w:type="dxa"/>
            <w:gridSpan w:val="2"/>
          </w:tcPr>
          <w:p w14:paraId="45FFD404" w14:textId="488E34DF" w:rsidR="00A4773C" w:rsidRDefault="00A4773C" w:rsidP="00A4773C">
            <w:pPr>
              <w:spacing w:before="60" w:after="60"/>
              <w:rPr>
                <w:sz w:val="24"/>
                <w:szCs w:val="24"/>
              </w:rPr>
            </w:pPr>
            <w:r>
              <w:rPr>
                <w:sz w:val="24"/>
                <w:szCs w:val="24"/>
              </w:rPr>
              <w:t xml:space="preserve">Ryan Keyworth, Chief Finance Officer </w:t>
            </w:r>
          </w:p>
        </w:tc>
        <w:tc>
          <w:tcPr>
            <w:tcW w:w="1559" w:type="dxa"/>
          </w:tcPr>
          <w:p w14:paraId="02757F17" w14:textId="128F2AA7" w:rsidR="00A4773C" w:rsidRDefault="00A4773C" w:rsidP="00A4773C">
            <w:pPr>
              <w:spacing w:before="60" w:after="60"/>
              <w:ind w:left="-57" w:right="-57"/>
              <w:rPr>
                <w:sz w:val="24"/>
                <w:szCs w:val="24"/>
              </w:rPr>
            </w:pPr>
            <w:r>
              <w:rPr>
                <w:sz w:val="24"/>
                <w:szCs w:val="24"/>
              </w:rPr>
              <w:t xml:space="preserve">All </w:t>
            </w:r>
          </w:p>
        </w:tc>
      </w:tr>
      <w:tr w:rsidR="002314A0" w:rsidRPr="008A753B" w14:paraId="00785D84" w14:textId="77777777" w:rsidTr="002D0E46">
        <w:trPr>
          <w:trHeight w:val="148"/>
        </w:trPr>
        <w:tc>
          <w:tcPr>
            <w:tcW w:w="8648" w:type="dxa"/>
            <w:gridSpan w:val="2"/>
          </w:tcPr>
          <w:p w14:paraId="3C5FF4AD" w14:textId="645D6877" w:rsidR="002314A0" w:rsidRDefault="002314A0" w:rsidP="002314A0">
            <w:pPr>
              <w:spacing w:before="60" w:after="60"/>
              <w:rPr>
                <w:sz w:val="24"/>
                <w:szCs w:val="24"/>
              </w:rPr>
            </w:pPr>
            <w:r w:rsidRPr="004B1D59">
              <w:rPr>
                <w:sz w:val="24"/>
                <w:szCs w:val="24"/>
              </w:rPr>
              <w:t>Clair Marlow, University Secretary</w:t>
            </w:r>
            <w:r>
              <w:rPr>
                <w:sz w:val="24"/>
                <w:szCs w:val="24"/>
              </w:rPr>
              <w:t xml:space="preserve"> </w:t>
            </w:r>
          </w:p>
        </w:tc>
        <w:tc>
          <w:tcPr>
            <w:tcW w:w="1559" w:type="dxa"/>
          </w:tcPr>
          <w:p w14:paraId="483A5269" w14:textId="2BFCCD35" w:rsidR="002314A0" w:rsidRDefault="002314A0" w:rsidP="002314A0">
            <w:pPr>
              <w:spacing w:before="60" w:after="60"/>
              <w:ind w:left="-57" w:right="-57"/>
              <w:rPr>
                <w:sz w:val="24"/>
                <w:szCs w:val="24"/>
              </w:rPr>
            </w:pPr>
            <w:r>
              <w:rPr>
                <w:sz w:val="24"/>
                <w:szCs w:val="24"/>
              </w:rPr>
              <w:t xml:space="preserve">All </w:t>
            </w:r>
          </w:p>
        </w:tc>
      </w:tr>
      <w:tr w:rsidR="002D0E46" w:rsidRPr="008A753B" w14:paraId="504267FD" w14:textId="77777777" w:rsidTr="002D0E46">
        <w:tc>
          <w:tcPr>
            <w:tcW w:w="8648" w:type="dxa"/>
            <w:gridSpan w:val="2"/>
          </w:tcPr>
          <w:p w14:paraId="725D9D82" w14:textId="77777777" w:rsidR="002D0E46" w:rsidRPr="00A9428D" w:rsidRDefault="002D0E46" w:rsidP="000176D0">
            <w:pPr>
              <w:spacing w:before="60" w:after="60"/>
              <w:rPr>
                <w:sz w:val="24"/>
                <w:szCs w:val="24"/>
              </w:rPr>
            </w:pPr>
            <w:r w:rsidRPr="00A9428D">
              <w:rPr>
                <w:sz w:val="24"/>
                <w:szCs w:val="24"/>
              </w:rPr>
              <w:t>Riaz Nurennabi, Head of Pensions Development and Payroll</w:t>
            </w:r>
          </w:p>
        </w:tc>
        <w:tc>
          <w:tcPr>
            <w:tcW w:w="1559" w:type="dxa"/>
          </w:tcPr>
          <w:p w14:paraId="0C706E41" w14:textId="77777777" w:rsidR="002D0E46" w:rsidRPr="00A9428D" w:rsidRDefault="002D0E46" w:rsidP="000176D0">
            <w:pPr>
              <w:spacing w:before="60" w:after="60"/>
              <w:ind w:left="-57" w:right="-57"/>
              <w:rPr>
                <w:sz w:val="24"/>
                <w:szCs w:val="24"/>
              </w:rPr>
            </w:pPr>
            <w:r w:rsidRPr="00A9428D">
              <w:rPr>
                <w:sz w:val="24"/>
                <w:szCs w:val="24"/>
              </w:rPr>
              <w:t>Item 5.1</w:t>
            </w:r>
          </w:p>
        </w:tc>
      </w:tr>
      <w:tr w:rsidR="002314A0" w:rsidRPr="008A753B" w14:paraId="6C9DFA6B" w14:textId="77777777" w:rsidTr="002314A0">
        <w:trPr>
          <w:trHeight w:val="200"/>
        </w:trPr>
        <w:tc>
          <w:tcPr>
            <w:tcW w:w="8648" w:type="dxa"/>
            <w:gridSpan w:val="2"/>
          </w:tcPr>
          <w:p w14:paraId="7D40385A" w14:textId="6FB3CA98" w:rsidR="002314A0" w:rsidRDefault="002314A0" w:rsidP="002314A0">
            <w:pPr>
              <w:spacing w:before="60" w:after="60"/>
              <w:rPr>
                <w:sz w:val="24"/>
                <w:szCs w:val="24"/>
              </w:rPr>
            </w:pPr>
            <w:r>
              <w:rPr>
                <w:sz w:val="24"/>
                <w:szCs w:val="24"/>
              </w:rPr>
              <w:t xml:space="preserve">Sinead O’Toole, </w:t>
            </w:r>
            <w:r w:rsidR="005E58C2">
              <w:rPr>
                <w:rFonts w:cstheme="minorHAnsi"/>
                <w:sz w:val="24"/>
                <w:szCs w:val="24"/>
              </w:rPr>
              <w:t>Senior EEDI Business Partner</w:t>
            </w:r>
          </w:p>
        </w:tc>
        <w:tc>
          <w:tcPr>
            <w:tcW w:w="1559" w:type="dxa"/>
          </w:tcPr>
          <w:p w14:paraId="23BEDFD7" w14:textId="376B27F3" w:rsidR="002314A0" w:rsidRDefault="002314A0" w:rsidP="002314A0">
            <w:pPr>
              <w:spacing w:before="60" w:after="60"/>
              <w:ind w:left="-57" w:right="-57"/>
              <w:rPr>
                <w:sz w:val="24"/>
                <w:szCs w:val="24"/>
              </w:rPr>
            </w:pPr>
            <w:r>
              <w:rPr>
                <w:sz w:val="24"/>
                <w:szCs w:val="24"/>
              </w:rPr>
              <w:t>Item 5.3</w:t>
            </w:r>
          </w:p>
        </w:tc>
      </w:tr>
      <w:tr w:rsidR="002314A0" w14:paraId="6BE1F292" w14:textId="77777777" w:rsidTr="000176D0">
        <w:tc>
          <w:tcPr>
            <w:tcW w:w="8648" w:type="dxa"/>
            <w:gridSpan w:val="2"/>
          </w:tcPr>
          <w:p w14:paraId="7EA7FAB6" w14:textId="77777777" w:rsidR="002314A0" w:rsidRPr="000331C4" w:rsidRDefault="002314A0" w:rsidP="000176D0">
            <w:pPr>
              <w:spacing w:before="60" w:after="60"/>
              <w:rPr>
                <w:sz w:val="24"/>
                <w:szCs w:val="24"/>
              </w:rPr>
            </w:pPr>
            <w:r>
              <w:rPr>
                <w:sz w:val="24"/>
                <w:szCs w:val="24"/>
              </w:rPr>
              <w:t>Nicola Rawlins, Deputy Chief Operating Officer</w:t>
            </w:r>
          </w:p>
        </w:tc>
        <w:tc>
          <w:tcPr>
            <w:tcW w:w="1559" w:type="dxa"/>
          </w:tcPr>
          <w:p w14:paraId="0D4A0657" w14:textId="16363D32" w:rsidR="002314A0" w:rsidRDefault="002314A0" w:rsidP="000176D0">
            <w:pPr>
              <w:spacing w:before="60" w:after="60"/>
              <w:ind w:right="-57"/>
              <w:rPr>
                <w:sz w:val="24"/>
                <w:szCs w:val="24"/>
              </w:rPr>
            </w:pPr>
            <w:r>
              <w:rPr>
                <w:sz w:val="24"/>
                <w:szCs w:val="24"/>
              </w:rPr>
              <w:t xml:space="preserve">Item </w:t>
            </w:r>
            <w:r w:rsidR="00DC60BD">
              <w:rPr>
                <w:sz w:val="24"/>
                <w:szCs w:val="24"/>
              </w:rPr>
              <w:t>6</w:t>
            </w:r>
          </w:p>
        </w:tc>
      </w:tr>
      <w:tr w:rsidR="002314A0" w:rsidRPr="008A753B" w14:paraId="55DCA4B9" w14:textId="77777777" w:rsidTr="007326BE">
        <w:tc>
          <w:tcPr>
            <w:tcW w:w="8648" w:type="dxa"/>
            <w:gridSpan w:val="2"/>
          </w:tcPr>
          <w:p w14:paraId="2D92146D" w14:textId="3EC0828D" w:rsidR="002314A0" w:rsidRPr="000331C4" w:rsidRDefault="002314A0" w:rsidP="002314A0">
            <w:pPr>
              <w:spacing w:before="60" w:after="60"/>
              <w:rPr>
                <w:sz w:val="24"/>
                <w:szCs w:val="24"/>
              </w:rPr>
            </w:pPr>
            <w:r>
              <w:rPr>
                <w:sz w:val="24"/>
                <w:szCs w:val="24"/>
              </w:rPr>
              <w:t>David Shepherd, Deputy Vice-Chancellor</w:t>
            </w:r>
          </w:p>
        </w:tc>
        <w:tc>
          <w:tcPr>
            <w:tcW w:w="1559" w:type="dxa"/>
          </w:tcPr>
          <w:p w14:paraId="5826717D" w14:textId="7A5D3642" w:rsidR="002314A0" w:rsidRDefault="002314A0" w:rsidP="002314A0">
            <w:pPr>
              <w:spacing w:before="60" w:after="60"/>
              <w:ind w:right="-57"/>
              <w:rPr>
                <w:sz w:val="24"/>
                <w:szCs w:val="24"/>
              </w:rPr>
            </w:pPr>
            <w:r>
              <w:rPr>
                <w:sz w:val="24"/>
                <w:szCs w:val="24"/>
              </w:rPr>
              <w:t xml:space="preserve">All </w:t>
            </w:r>
          </w:p>
        </w:tc>
      </w:tr>
      <w:tr w:rsidR="002314A0" w:rsidRPr="008A753B" w14:paraId="3E73CA2B" w14:textId="77777777" w:rsidTr="007326BE">
        <w:tc>
          <w:tcPr>
            <w:tcW w:w="8648" w:type="dxa"/>
            <w:gridSpan w:val="2"/>
          </w:tcPr>
          <w:p w14:paraId="09D4BD8C" w14:textId="5A66E3F3" w:rsidR="002314A0" w:rsidRPr="000331C4" w:rsidRDefault="002314A0" w:rsidP="002314A0">
            <w:pPr>
              <w:spacing w:before="60" w:after="60"/>
              <w:rPr>
                <w:sz w:val="24"/>
                <w:szCs w:val="24"/>
              </w:rPr>
            </w:pPr>
            <w:r w:rsidRPr="000331C4">
              <w:rPr>
                <w:sz w:val="24"/>
                <w:szCs w:val="24"/>
              </w:rPr>
              <w:t>Tracey Taylor, Committee Secretary</w:t>
            </w:r>
          </w:p>
        </w:tc>
        <w:tc>
          <w:tcPr>
            <w:tcW w:w="1559" w:type="dxa"/>
          </w:tcPr>
          <w:p w14:paraId="41784820" w14:textId="3843D2CB" w:rsidR="002314A0" w:rsidRDefault="002314A0" w:rsidP="002314A0">
            <w:pPr>
              <w:spacing w:before="60" w:after="60"/>
              <w:ind w:left="-57" w:right="-57"/>
              <w:rPr>
                <w:sz w:val="24"/>
                <w:szCs w:val="24"/>
              </w:rPr>
            </w:pPr>
            <w:r>
              <w:rPr>
                <w:sz w:val="24"/>
                <w:szCs w:val="24"/>
              </w:rPr>
              <w:t xml:space="preserve">All </w:t>
            </w:r>
          </w:p>
        </w:tc>
      </w:tr>
      <w:tr w:rsidR="002314A0" w:rsidRPr="008A753B" w14:paraId="15C055DD" w14:textId="77777777" w:rsidTr="007326BE">
        <w:tc>
          <w:tcPr>
            <w:tcW w:w="8648" w:type="dxa"/>
            <w:gridSpan w:val="2"/>
          </w:tcPr>
          <w:p w14:paraId="4FD203D5" w14:textId="1CFA96B5" w:rsidR="002314A0" w:rsidRPr="000331C4" w:rsidRDefault="002314A0" w:rsidP="002314A0">
            <w:pPr>
              <w:spacing w:before="60" w:after="60"/>
              <w:rPr>
                <w:sz w:val="24"/>
                <w:szCs w:val="24"/>
              </w:rPr>
            </w:pPr>
            <w:r w:rsidRPr="3A98BE57">
              <w:rPr>
                <w:sz w:val="24"/>
                <w:szCs w:val="24"/>
              </w:rPr>
              <w:t xml:space="preserve">Libby Wilson, </w:t>
            </w:r>
            <w:r>
              <w:rPr>
                <w:sz w:val="24"/>
                <w:szCs w:val="24"/>
              </w:rPr>
              <w:t>Chief Operating Officer</w:t>
            </w:r>
            <w:r w:rsidRPr="3A98BE57">
              <w:rPr>
                <w:sz w:val="24"/>
                <w:szCs w:val="24"/>
              </w:rPr>
              <w:t xml:space="preserve"> </w:t>
            </w:r>
          </w:p>
        </w:tc>
        <w:tc>
          <w:tcPr>
            <w:tcW w:w="1559" w:type="dxa"/>
          </w:tcPr>
          <w:p w14:paraId="46E9E343" w14:textId="547452E1" w:rsidR="002314A0" w:rsidRDefault="002314A0" w:rsidP="002314A0">
            <w:pPr>
              <w:spacing w:before="60" w:after="60"/>
              <w:ind w:left="-57" w:right="-57"/>
              <w:rPr>
                <w:sz w:val="24"/>
                <w:szCs w:val="24"/>
              </w:rPr>
            </w:pPr>
            <w:r>
              <w:rPr>
                <w:sz w:val="24"/>
                <w:szCs w:val="24"/>
              </w:rPr>
              <w:t>All</w:t>
            </w:r>
          </w:p>
        </w:tc>
      </w:tr>
      <w:tr w:rsidR="002314A0" w:rsidRPr="008A753B" w14:paraId="1EE88C2D" w14:textId="77777777" w:rsidTr="00C71243">
        <w:trPr>
          <w:trHeight w:val="262"/>
        </w:trPr>
        <w:tc>
          <w:tcPr>
            <w:tcW w:w="10207" w:type="dxa"/>
            <w:gridSpan w:val="3"/>
            <w:tcBorders>
              <w:top w:val="single" w:sz="4" w:space="0" w:color="auto"/>
              <w:bottom w:val="single" w:sz="4" w:space="0" w:color="auto"/>
            </w:tcBorders>
          </w:tcPr>
          <w:p w14:paraId="45E936CF" w14:textId="3A07B399" w:rsidR="002314A0" w:rsidRPr="008A753B" w:rsidRDefault="002314A0" w:rsidP="002314A0">
            <w:pPr>
              <w:pStyle w:val="Heading2"/>
            </w:pPr>
            <w:r w:rsidRPr="008A753B">
              <w:t>APOLOGIES</w:t>
            </w:r>
            <w:r w:rsidRPr="000938B1">
              <w:t>:</w:t>
            </w:r>
            <w:r w:rsidRPr="000938B1">
              <w:rPr>
                <w:bCs/>
                <w:szCs w:val="24"/>
              </w:rPr>
              <w:t xml:space="preserve"> </w:t>
            </w:r>
            <w:r w:rsidRPr="00F3565B">
              <w:rPr>
                <w:b w:val="0"/>
                <w:bCs/>
                <w:szCs w:val="24"/>
              </w:rPr>
              <w:t>Tim Smith</w:t>
            </w:r>
            <w:r w:rsidRPr="000938B1">
              <w:rPr>
                <w:b w:val="0"/>
                <w:szCs w:val="24"/>
              </w:rPr>
              <w:t xml:space="preserve"> </w:t>
            </w:r>
          </w:p>
        </w:tc>
      </w:tr>
    </w:tbl>
    <w:p w14:paraId="2B637C90" w14:textId="207E3F35" w:rsidR="0000042C" w:rsidRPr="005465AB" w:rsidRDefault="0000042C" w:rsidP="00CF367D">
      <w:pPr>
        <w:spacing w:after="0" w:line="240" w:lineRule="auto"/>
        <w:rPr>
          <w:sz w:val="16"/>
          <w:szCs w:val="16"/>
        </w:rPr>
      </w:pPr>
    </w:p>
    <w:tbl>
      <w:tblPr>
        <w:tblStyle w:val="TableGrid"/>
        <w:tblW w:w="10207"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7229"/>
        <w:gridCol w:w="2268"/>
      </w:tblGrid>
      <w:tr w:rsidR="00A362D0" w:rsidRPr="008A753B" w14:paraId="126299E9" w14:textId="77777777" w:rsidTr="39568E82">
        <w:tc>
          <w:tcPr>
            <w:tcW w:w="710" w:type="dxa"/>
            <w:tcBorders>
              <w:top w:val="single" w:sz="4" w:space="0" w:color="auto"/>
              <w:bottom w:val="single" w:sz="4" w:space="0" w:color="auto"/>
            </w:tcBorders>
            <w:shd w:val="clear" w:color="auto" w:fill="auto"/>
          </w:tcPr>
          <w:p w14:paraId="720093AE" w14:textId="7F10743B" w:rsidR="00A362D0" w:rsidRPr="00053161" w:rsidRDefault="00A362D0" w:rsidP="00013AC8">
            <w:pPr>
              <w:pStyle w:val="Heading3"/>
              <w:spacing w:before="60" w:after="60"/>
              <w:ind w:left="-57" w:right="-113"/>
              <w:rPr>
                <w:sz w:val="20"/>
                <w:szCs w:val="20"/>
              </w:rPr>
            </w:pPr>
            <w:r w:rsidRPr="00053161">
              <w:rPr>
                <w:b/>
                <w:sz w:val="20"/>
                <w:szCs w:val="20"/>
              </w:rPr>
              <w:t xml:space="preserve">Minute </w:t>
            </w:r>
          </w:p>
        </w:tc>
        <w:tc>
          <w:tcPr>
            <w:tcW w:w="9497" w:type="dxa"/>
            <w:gridSpan w:val="2"/>
            <w:tcBorders>
              <w:top w:val="single" w:sz="4" w:space="0" w:color="auto"/>
              <w:bottom w:val="single" w:sz="4" w:space="0" w:color="auto"/>
            </w:tcBorders>
            <w:shd w:val="clear" w:color="auto" w:fill="auto"/>
          </w:tcPr>
          <w:p w14:paraId="4A1B3F92" w14:textId="1E53ED38" w:rsidR="00A362D0" w:rsidRPr="002D430D" w:rsidRDefault="00A362D0" w:rsidP="00A362D0">
            <w:pPr>
              <w:pStyle w:val="Heading2"/>
            </w:pPr>
            <w:r w:rsidRPr="00A362D0">
              <w:rPr>
                <w:sz w:val="20"/>
                <w:szCs w:val="20"/>
              </w:rPr>
              <w:t>Item of Business</w:t>
            </w:r>
          </w:p>
        </w:tc>
      </w:tr>
      <w:tr w:rsidR="00A51167" w:rsidRPr="008A753B" w14:paraId="1F67B079" w14:textId="77777777" w:rsidTr="39568E82">
        <w:trPr>
          <w:cantSplit/>
        </w:trPr>
        <w:tc>
          <w:tcPr>
            <w:tcW w:w="10207" w:type="dxa"/>
            <w:gridSpan w:val="3"/>
            <w:tcBorders>
              <w:top w:val="single" w:sz="4" w:space="0" w:color="auto"/>
              <w:bottom w:val="single" w:sz="4" w:space="0" w:color="auto"/>
            </w:tcBorders>
            <w:shd w:val="clear" w:color="auto" w:fill="D9D9D9" w:themeFill="background1" w:themeFillShade="D9"/>
          </w:tcPr>
          <w:p w14:paraId="58ED3719" w14:textId="6A2D873B" w:rsidR="00A51167" w:rsidRPr="00A362D0" w:rsidRDefault="00A51167" w:rsidP="00013AC8">
            <w:pPr>
              <w:pStyle w:val="Heading3"/>
              <w:spacing w:before="60" w:after="60"/>
              <w:ind w:left="-57" w:right="-57"/>
              <w:rPr>
                <w:b/>
                <w:bCs/>
                <w:sz w:val="24"/>
              </w:rPr>
            </w:pPr>
            <w:r w:rsidRPr="00053161">
              <w:rPr>
                <w:b/>
                <w:sz w:val="24"/>
              </w:rPr>
              <w:t>DECLARATIONS OF INTEREST</w:t>
            </w:r>
          </w:p>
        </w:tc>
      </w:tr>
      <w:tr w:rsidR="008A753B" w:rsidRPr="008A753B" w14:paraId="42DADC77" w14:textId="77777777" w:rsidTr="39568E82">
        <w:tc>
          <w:tcPr>
            <w:tcW w:w="710" w:type="dxa"/>
            <w:tcBorders>
              <w:top w:val="single" w:sz="4" w:space="0" w:color="auto"/>
              <w:bottom w:val="single" w:sz="4" w:space="0" w:color="auto"/>
            </w:tcBorders>
          </w:tcPr>
          <w:p w14:paraId="67E9C522" w14:textId="6D97050D" w:rsidR="00A84615" w:rsidRPr="008A753B" w:rsidRDefault="00392682" w:rsidP="000E1EF4">
            <w:pPr>
              <w:spacing w:before="60" w:after="60"/>
              <w:ind w:left="-57" w:right="-57"/>
              <w:rPr>
                <w:sz w:val="24"/>
                <w:szCs w:val="24"/>
              </w:rPr>
            </w:pPr>
            <w:r w:rsidRPr="008A753B">
              <w:rPr>
                <w:sz w:val="24"/>
                <w:szCs w:val="24"/>
              </w:rPr>
              <w:t>1</w:t>
            </w:r>
            <w:r w:rsidR="00A84615" w:rsidRPr="008A753B">
              <w:rPr>
                <w:sz w:val="24"/>
                <w:szCs w:val="24"/>
              </w:rPr>
              <w:t>.1</w:t>
            </w:r>
          </w:p>
        </w:tc>
        <w:tc>
          <w:tcPr>
            <w:tcW w:w="9497" w:type="dxa"/>
            <w:gridSpan w:val="2"/>
            <w:tcBorders>
              <w:top w:val="single" w:sz="4" w:space="0" w:color="auto"/>
              <w:bottom w:val="single" w:sz="4" w:space="0" w:color="auto"/>
            </w:tcBorders>
          </w:tcPr>
          <w:p w14:paraId="0E3C8584" w14:textId="3B00515E" w:rsidR="00C54F81" w:rsidRPr="008A753B" w:rsidRDefault="009F0C82" w:rsidP="00810722">
            <w:pPr>
              <w:spacing w:before="60" w:after="60"/>
              <w:rPr>
                <w:sz w:val="24"/>
                <w:szCs w:val="24"/>
              </w:rPr>
            </w:pPr>
            <w:r>
              <w:rPr>
                <w:sz w:val="24"/>
                <w:szCs w:val="24"/>
              </w:rPr>
              <w:t>There were no declarations of interest.</w:t>
            </w:r>
          </w:p>
        </w:tc>
      </w:tr>
      <w:tr w:rsidR="00A51167" w:rsidRPr="008A753B" w14:paraId="4118F7A3" w14:textId="77777777" w:rsidTr="39568E82">
        <w:tc>
          <w:tcPr>
            <w:tcW w:w="10207" w:type="dxa"/>
            <w:gridSpan w:val="3"/>
            <w:tcBorders>
              <w:top w:val="single" w:sz="4" w:space="0" w:color="auto"/>
              <w:bottom w:val="single" w:sz="4" w:space="0" w:color="auto"/>
            </w:tcBorders>
            <w:shd w:val="clear" w:color="auto" w:fill="D9D9D9" w:themeFill="background1" w:themeFillShade="D9"/>
          </w:tcPr>
          <w:p w14:paraId="56B0361E" w14:textId="30981017" w:rsidR="00A51167" w:rsidRPr="003A56C1" w:rsidRDefault="00A51167" w:rsidP="000E1EF4">
            <w:pPr>
              <w:pStyle w:val="Heading3"/>
              <w:spacing w:before="60" w:after="60"/>
              <w:ind w:left="-57" w:right="-57"/>
              <w:rPr>
                <w:sz w:val="20"/>
                <w:szCs w:val="20"/>
              </w:rPr>
            </w:pPr>
            <w:r w:rsidRPr="00053161">
              <w:rPr>
                <w:b/>
                <w:sz w:val="24"/>
              </w:rPr>
              <w:t>CHAIR’S BUSINESS</w:t>
            </w:r>
          </w:p>
        </w:tc>
      </w:tr>
      <w:tr w:rsidR="008A753B" w:rsidRPr="008A753B" w14:paraId="45E5AE98" w14:textId="77777777" w:rsidTr="39568E82">
        <w:tc>
          <w:tcPr>
            <w:tcW w:w="710" w:type="dxa"/>
            <w:tcBorders>
              <w:top w:val="single" w:sz="4" w:space="0" w:color="auto"/>
              <w:bottom w:val="nil"/>
            </w:tcBorders>
          </w:tcPr>
          <w:p w14:paraId="37B3F545" w14:textId="04C71F39" w:rsidR="00392682" w:rsidRPr="008A753B" w:rsidRDefault="003A56C1" w:rsidP="000E1EF4">
            <w:pPr>
              <w:spacing w:before="60" w:after="60"/>
              <w:ind w:left="-57" w:right="-57"/>
              <w:rPr>
                <w:sz w:val="24"/>
                <w:szCs w:val="24"/>
              </w:rPr>
            </w:pPr>
            <w:r>
              <w:rPr>
                <w:sz w:val="24"/>
                <w:szCs w:val="24"/>
              </w:rPr>
              <w:t>2</w:t>
            </w:r>
            <w:r w:rsidR="00392682" w:rsidRPr="008A753B">
              <w:rPr>
                <w:sz w:val="24"/>
                <w:szCs w:val="24"/>
              </w:rPr>
              <w:t>.1</w:t>
            </w:r>
          </w:p>
        </w:tc>
        <w:tc>
          <w:tcPr>
            <w:tcW w:w="9497" w:type="dxa"/>
            <w:gridSpan w:val="2"/>
            <w:tcBorders>
              <w:top w:val="single" w:sz="4" w:space="0" w:color="auto"/>
              <w:bottom w:val="nil"/>
            </w:tcBorders>
          </w:tcPr>
          <w:p w14:paraId="0DD52B2A" w14:textId="4B505442" w:rsidR="00F40F28" w:rsidRPr="00525C84" w:rsidRDefault="00205D28" w:rsidP="00B546CB">
            <w:pPr>
              <w:spacing w:before="60" w:after="60"/>
              <w:rPr>
                <w:sz w:val="24"/>
                <w:szCs w:val="24"/>
              </w:rPr>
            </w:pPr>
            <w:r>
              <w:rPr>
                <w:sz w:val="24"/>
                <w:szCs w:val="24"/>
              </w:rPr>
              <w:t>A confidential minute was recorded.</w:t>
            </w:r>
          </w:p>
        </w:tc>
      </w:tr>
      <w:tr w:rsidR="00A51167" w:rsidRPr="008A753B" w14:paraId="641799F4" w14:textId="77777777" w:rsidTr="39568E82">
        <w:tc>
          <w:tcPr>
            <w:tcW w:w="7939" w:type="dxa"/>
            <w:gridSpan w:val="2"/>
            <w:tcBorders>
              <w:top w:val="single" w:sz="4" w:space="0" w:color="auto"/>
              <w:bottom w:val="single" w:sz="4" w:space="0" w:color="auto"/>
            </w:tcBorders>
            <w:shd w:val="clear" w:color="auto" w:fill="D9D9D9" w:themeFill="background1" w:themeFillShade="D9"/>
          </w:tcPr>
          <w:p w14:paraId="1A7362BE" w14:textId="09A478FC" w:rsidR="00A51167" w:rsidRPr="004229D8" w:rsidRDefault="00A51167" w:rsidP="000E1EF4">
            <w:pPr>
              <w:pStyle w:val="Heading3"/>
              <w:spacing w:before="60" w:after="60"/>
              <w:ind w:left="-57" w:right="-57"/>
              <w:rPr>
                <w:b/>
                <w:color w:val="auto"/>
                <w:sz w:val="24"/>
              </w:rPr>
            </w:pPr>
            <w:r w:rsidRPr="004229D8">
              <w:rPr>
                <w:b/>
                <w:color w:val="auto"/>
                <w:sz w:val="24"/>
              </w:rPr>
              <w:t>MINUTES OF THE PREVIOUS MEETING</w:t>
            </w:r>
          </w:p>
        </w:tc>
        <w:tc>
          <w:tcPr>
            <w:tcW w:w="2268" w:type="dxa"/>
            <w:tcBorders>
              <w:top w:val="single" w:sz="4" w:space="0" w:color="auto"/>
              <w:bottom w:val="single" w:sz="4" w:space="0" w:color="auto"/>
            </w:tcBorders>
            <w:shd w:val="clear" w:color="auto" w:fill="D9D9D9" w:themeFill="background1" w:themeFillShade="D9"/>
          </w:tcPr>
          <w:p w14:paraId="628359C4" w14:textId="216729D8" w:rsidR="00A51167" w:rsidRPr="004229D8" w:rsidRDefault="00A51167" w:rsidP="00C7459C">
            <w:pPr>
              <w:pStyle w:val="Heading3"/>
              <w:spacing w:before="60" w:after="60"/>
              <w:ind w:left="-113" w:right="-113"/>
              <w:jc w:val="right"/>
              <w:rPr>
                <w:b/>
                <w:color w:val="auto"/>
                <w:sz w:val="24"/>
              </w:rPr>
            </w:pPr>
            <w:r w:rsidRPr="004229D8">
              <w:rPr>
                <w:b/>
                <w:color w:val="auto"/>
                <w:sz w:val="24"/>
              </w:rPr>
              <w:t>FEC_</w:t>
            </w:r>
            <w:r w:rsidR="00F00CCF">
              <w:rPr>
                <w:b/>
                <w:color w:val="auto"/>
                <w:sz w:val="24"/>
              </w:rPr>
              <w:t>2025_03_06</w:t>
            </w:r>
            <w:r w:rsidRPr="004229D8">
              <w:rPr>
                <w:b/>
                <w:color w:val="auto"/>
                <w:sz w:val="24"/>
              </w:rPr>
              <w:t>_P3</w:t>
            </w:r>
          </w:p>
        </w:tc>
      </w:tr>
      <w:tr w:rsidR="001C0F4A" w:rsidRPr="008A753B" w14:paraId="55126A0E" w14:textId="77777777" w:rsidTr="39568E82">
        <w:tc>
          <w:tcPr>
            <w:tcW w:w="710" w:type="dxa"/>
            <w:tcBorders>
              <w:top w:val="single" w:sz="4" w:space="0" w:color="auto"/>
              <w:bottom w:val="single" w:sz="4" w:space="0" w:color="auto"/>
            </w:tcBorders>
          </w:tcPr>
          <w:p w14:paraId="787A191A" w14:textId="7A6AC208" w:rsidR="001C0F4A" w:rsidRPr="008A753B" w:rsidRDefault="001C0F4A" w:rsidP="000E1EF4">
            <w:pPr>
              <w:spacing w:before="60" w:after="60"/>
              <w:ind w:left="-57" w:right="-57"/>
              <w:rPr>
                <w:sz w:val="24"/>
                <w:szCs w:val="24"/>
              </w:rPr>
            </w:pPr>
            <w:r w:rsidRPr="008A753B">
              <w:rPr>
                <w:sz w:val="24"/>
                <w:szCs w:val="24"/>
              </w:rPr>
              <w:t xml:space="preserve">3.1 </w:t>
            </w:r>
          </w:p>
        </w:tc>
        <w:tc>
          <w:tcPr>
            <w:tcW w:w="9497" w:type="dxa"/>
            <w:gridSpan w:val="2"/>
            <w:tcBorders>
              <w:top w:val="single" w:sz="4" w:space="0" w:color="auto"/>
              <w:bottom w:val="single" w:sz="4" w:space="0" w:color="auto"/>
            </w:tcBorders>
          </w:tcPr>
          <w:p w14:paraId="7F21F71F" w14:textId="7A23FDAD" w:rsidR="001C0F4A" w:rsidRPr="004229D8" w:rsidRDefault="001C0F4A" w:rsidP="001C0F4A">
            <w:pPr>
              <w:spacing w:before="60" w:after="60"/>
              <w:rPr>
                <w:sz w:val="24"/>
                <w:szCs w:val="24"/>
              </w:rPr>
            </w:pPr>
            <w:r w:rsidRPr="004229D8">
              <w:rPr>
                <w:sz w:val="24"/>
                <w:szCs w:val="24"/>
              </w:rPr>
              <w:t xml:space="preserve">The Committee </w:t>
            </w:r>
            <w:r w:rsidRPr="004229D8">
              <w:rPr>
                <w:b/>
                <w:bCs/>
                <w:sz w:val="24"/>
                <w:szCs w:val="24"/>
              </w:rPr>
              <w:t>approved</w:t>
            </w:r>
            <w:r w:rsidRPr="004229D8">
              <w:rPr>
                <w:sz w:val="24"/>
                <w:szCs w:val="24"/>
              </w:rPr>
              <w:t xml:space="preserve"> the minutes (including the confidential minutes) of the meeting</w:t>
            </w:r>
            <w:r w:rsidR="00722A72" w:rsidRPr="004229D8">
              <w:rPr>
                <w:sz w:val="24"/>
                <w:szCs w:val="24"/>
              </w:rPr>
              <w:t xml:space="preserve"> </w:t>
            </w:r>
            <w:r w:rsidRPr="004229D8">
              <w:rPr>
                <w:sz w:val="24"/>
                <w:szCs w:val="24"/>
              </w:rPr>
              <w:t xml:space="preserve">held on </w:t>
            </w:r>
            <w:r w:rsidR="00930FA5">
              <w:rPr>
                <w:sz w:val="24"/>
                <w:szCs w:val="24"/>
              </w:rPr>
              <w:t xml:space="preserve">12 November </w:t>
            </w:r>
            <w:r w:rsidR="00D90A81">
              <w:rPr>
                <w:sz w:val="24"/>
                <w:szCs w:val="24"/>
              </w:rPr>
              <w:t>2024</w:t>
            </w:r>
            <w:r w:rsidRPr="004229D8">
              <w:rPr>
                <w:sz w:val="24"/>
                <w:szCs w:val="24"/>
              </w:rPr>
              <w:t xml:space="preserve"> as an accurate record.</w:t>
            </w:r>
            <w:r w:rsidR="00A362D0" w:rsidRPr="004229D8">
              <w:t xml:space="preserve"> </w:t>
            </w:r>
          </w:p>
        </w:tc>
      </w:tr>
      <w:tr w:rsidR="00A51167" w:rsidRPr="008A753B" w14:paraId="45842A65" w14:textId="77777777" w:rsidTr="39568E82">
        <w:trPr>
          <w:cantSplit/>
        </w:trPr>
        <w:tc>
          <w:tcPr>
            <w:tcW w:w="7939" w:type="dxa"/>
            <w:gridSpan w:val="2"/>
            <w:tcBorders>
              <w:top w:val="single" w:sz="4" w:space="0" w:color="auto"/>
              <w:bottom w:val="single" w:sz="4" w:space="0" w:color="auto"/>
            </w:tcBorders>
            <w:shd w:val="clear" w:color="auto" w:fill="D9D9D9" w:themeFill="background1" w:themeFillShade="D9"/>
          </w:tcPr>
          <w:p w14:paraId="29DF1D8A" w14:textId="77777777" w:rsidR="00A51167" w:rsidRPr="004229D8" w:rsidRDefault="00A51167" w:rsidP="000E1EF4">
            <w:pPr>
              <w:pStyle w:val="Heading3"/>
              <w:spacing w:before="60" w:after="60"/>
              <w:ind w:left="-57" w:right="-57"/>
              <w:rPr>
                <w:b/>
                <w:color w:val="auto"/>
                <w:sz w:val="24"/>
              </w:rPr>
            </w:pPr>
            <w:bookmarkStart w:id="0" w:name="_Hlk182219165"/>
            <w:r w:rsidRPr="004229D8">
              <w:rPr>
                <w:b/>
                <w:color w:val="auto"/>
                <w:sz w:val="24"/>
              </w:rPr>
              <w:t xml:space="preserve">MATTERS ARISING AND ACTION TRACKER </w:t>
            </w:r>
          </w:p>
        </w:tc>
        <w:tc>
          <w:tcPr>
            <w:tcW w:w="2268" w:type="dxa"/>
            <w:tcBorders>
              <w:top w:val="single" w:sz="4" w:space="0" w:color="auto"/>
              <w:bottom w:val="single" w:sz="4" w:space="0" w:color="auto"/>
            </w:tcBorders>
            <w:shd w:val="clear" w:color="auto" w:fill="D9D9D9" w:themeFill="background1" w:themeFillShade="D9"/>
          </w:tcPr>
          <w:p w14:paraId="273208B1" w14:textId="28A1CDD3" w:rsidR="00A51167" w:rsidRPr="004229D8" w:rsidRDefault="00A51167" w:rsidP="00C7459C">
            <w:pPr>
              <w:pStyle w:val="Heading3"/>
              <w:spacing w:before="60" w:after="60"/>
              <w:ind w:left="-113" w:right="-113"/>
              <w:jc w:val="right"/>
              <w:rPr>
                <w:b/>
                <w:color w:val="auto"/>
                <w:sz w:val="24"/>
              </w:rPr>
            </w:pPr>
            <w:r w:rsidRPr="004229D8">
              <w:rPr>
                <w:b/>
                <w:color w:val="auto"/>
                <w:sz w:val="24"/>
              </w:rPr>
              <w:t>FEC_</w:t>
            </w:r>
            <w:r w:rsidR="00F00CCF">
              <w:rPr>
                <w:b/>
                <w:color w:val="auto"/>
                <w:sz w:val="24"/>
              </w:rPr>
              <w:t>2025_03_06</w:t>
            </w:r>
            <w:r w:rsidRPr="004229D8">
              <w:rPr>
                <w:b/>
                <w:color w:val="auto"/>
                <w:sz w:val="24"/>
              </w:rPr>
              <w:t>_P4</w:t>
            </w:r>
          </w:p>
        </w:tc>
      </w:tr>
      <w:tr w:rsidR="001C0F4A" w:rsidRPr="008A753B" w14:paraId="127263CF" w14:textId="77777777" w:rsidTr="39568E82">
        <w:tc>
          <w:tcPr>
            <w:tcW w:w="710" w:type="dxa"/>
            <w:tcBorders>
              <w:top w:val="single" w:sz="4" w:space="0" w:color="auto"/>
              <w:bottom w:val="single" w:sz="4" w:space="0" w:color="auto"/>
            </w:tcBorders>
          </w:tcPr>
          <w:p w14:paraId="7A5B3217" w14:textId="428ECD9D" w:rsidR="001C0F4A" w:rsidRPr="008A753B" w:rsidRDefault="001C0F4A" w:rsidP="000E1EF4">
            <w:pPr>
              <w:spacing w:before="60" w:after="60"/>
              <w:ind w:left="-57" w:right="-57"/>
              <w:rPr>
                <w:sz w:val="24"/>
                <w:szCs w:val="24"/>
              </w:rPr>
            </w:pPr>
            <w:r w:rsidRPr="008A753B">
              <w:rPr>
                <w:sz w:val="24"/>
                <w:szCs w:val="24"/>
              </w:rPr>
              <w:t>4.1</w:t>
            </w:r>
          </w:p>
        </w:tc>
        <w:tc>
          <w:tcPr>
            <w:tcW w:w="9497" w:type="dxa"/>
            <w:gridSpan w:val="2"/>
            <w:tcBorders>
              <w:top w:val="single" w:sz="4" w:space="0" w:color="auto"/>
              <w:bottom w:val="single" w:sz="4" w:space="0" w:color="auto"/>
            </w:tcBorders>
          </w:tcPr>
          <w:p w14:paraId="179D8E8D" w14:textId="03050FE0" w:rsidR="006E2E60" w:rsidRPr="00D90A81" w:rsidRDefault="00153DCE" w:rsidP="00D90A81">
            <w:pPr>
              <w:spacing w:before="60" w:after="60"/>
              <w:rPr>
                <w:sz w:val="24"/>
                <w:szCs w:val="24"/>
              </w:rPr>
            </w:pPr>
            <w:r w:rsidRPr="004229D8">
              <w:rPr>
                <w:sz w:val="24"/>
                <w:szCs w:val="24"/>
              </w:rPr>
              <w:t xml:space="preserve">FEC </w:t>
            </w:r>
            <w:r w:rsidR="00D90A81">
              <w:rPr>
                <w:sz w:val="24"/>
                <w:szCs w:val="24"/>
              </w:rPr>
              <w:t>received</w:t>
            </w:r>
            <w:r w:rsidRPr="004229D8">
              <w:rPr>
                <w:sz w:val="24"/>
                <w:szCs w:val="24"/>
              </w:rPr>
              <w:t xml:space="preserve"> the updated action tracker</w:t>
            </w:r>
            <w:r w:rsidR="00655EB1">
              <w:rPr>
                <w:sz w:val="24"/>
                <w:szCs w:val="24"/>
              </w:rPr>
              <w:t>, noting that there were no matters arising not covered elsewhere on the agenda</w:t>
            </w:r>
            <w:r w:rsidR="00D90A81">
              <w:rPr>
                <w:sz w:val="24"/>
                <w:szCs w:val="24"/>
              </w:rPr>
              <w:t>.</w:t>
            </w:r>
            <w:r w:rsidRPr="004229D8">
              <w:rPr>
                <w:sz w:val="24"/>
                <w:szCs w:val="24"/>
              </w:rPr>
              <w:t xml:space="preserve"> </w:t>
            </w:r>
          </w:p>
        </w:tc>
      </w:tr>
      <w:tr w:rsidR="00960881" w:rsidRPr="008A753B" w14:paraId="0BD3B8A7" w14:textId="77777777" w:rsidTr="39568E82">
        <w:tc>
          <w:tcPr>
            <w:tcW w:w="7939" w:type="dxa"/>
            <w:gridSpan w:val="2"/>
            <w:tcBorders>
              <w:top w:val="single" w:sz="4" w:space="0" w:color="auto"/>
              <w:bottom w:val="single" w:sz="4" w:space="0" w:color="auto"/>
            </w:tcBorders>
            <w:shd w:val="clear" w:color="auto" w:fill="D9D9D9" w:themeFill="background1" w:themeFillShade="D9"/>
          </w:tcPr>
          <w:p w14:paraId="1474CFB1" w14:textId="68E9E632" w:rsidR="00960881" w:rsidRPr="00053161" w:rsidRDefault="00184D50" w:rsidP="001627C0">
            <w:pPr>
              <w:pStyle w:val="Heading3"/>
              <w:spacing w:before="60" w:after="60"/>
              <w:ind w:left="-57" w:right="-57"/>
              <w:rPr>
                <w:b/>
                <w:sz w:val="24"/>
              </w:rPr>
            </w:pPr>
            <w:bookmarkStart w:id="1" w:name="_Hlk114508986"/>
            <w:bookmarkStart w:id="2" w:name="_Hlk114509277"/>
            <w:bookmarkEnd w:id="0"/>
            <w:r>
              <w:rPr>
                <w:b/>
                <w:bCs/>
                <w:sz w:val="24"/>
              </w:rPr>
              <w:t>HROD</w:t>
            </w:r>
            <w:r w:rsidR="0047270C" w:rsidRPr="00132AE0">
              <w:rPr>
                <w:b/>
                <w:bCs/>
                <w:sz w:val="24"/>
              </w:rPr>
              <w:t xml:space="preserve"> MATTERS</w:t>
            </w:r>
          </w:p>
        </w:tc>
        <w:tc>
          <w:tcPr>
            <w:tcW w:w="2268" w:type="dxa"/>
            <w:tcBorders>
              <w:top w:val="single" w:sz="4" w:space="0" w:color="auto"/>
              <w:bottom w:val="single" w:sz="4" w:space="0" w:color="auto"/>
            </w:tcBorders>
            <w:shd w:val="clear" w:color="auto" w:fill="D9D9D9" w:themeFill="background1" w:themeFillShade="D9"/>
          </w:tcPr>
          <w:p w14:paraId="6050838E" w14:textId="545F9EE1" w:rsidR="00960881" w:rsidRPr="00053161" w:rsidRDefault="00960881" w:rsidP="001627C0">
            <w:pPr>
              <w:pStyle w:val="Heading3"/>
              <w:spacing w:before="60" w:after="60"/>
              <w:ind w:left="-113" w:right="-113"/>
              <w:jc w:val="right"/>
              <w:rPr>
                <w:b/>
                <w:sz w:val="24"/>
              </w:rPr>
            </w:pPr>
          </w:p>
        </w:tc>
      </w:tr>
      <w:tr w:rsidR="00960881" w:rsidRPr="00EE70CB" w14:paraId="69102697" w14:textId="77777777" w:rsidTr="39568E82">
        <w:tc>
          <w:tcPr>
            <w:tcW w:w="710" w:type="dxa"/>
            <w:tcBorders>
              <w:top w:val="nil"/>
              <w:bottom w:val="nil"/>
            </w:tcBorders>
          </w:tcPr>
          <w:p w14:paraId="6C8885D3" w14:textId="77777777" w:rsidR="00960881" w:rsidRDefault="00960881" w:rsidP="001627C0">
            <w:pPr>
              <w:spacing w:before="60" w:after="60"/>
              <w:ind w:left="-57" w:right="-57"/>
              <w:rPr>
                <w:sz w:val="24"/>
                <w:szCs w:val="24"/>
              </w:rPr>
            </w:pPr>
          </w:p>
        </w:tc>
        <w:tc>
          <w:tcPr>
            <w:tcW w:w="7229" w:type="dxa"/>
            <w:tcBorders>
              <w:top w:val="nil"/>
              <w:bottom w:val="nil"/>
            </w:tcBorders>
          </w:tcPr>
          <w:p w14:paraId="4C82E238" w14:textId="623469D7" w:rsidR="00960881" w:rsidRPr="005A3D24" w:rsidRDefault="00022C11" w:rsidP="001627C0">
            <w:pPr>
              <w:spacing w:before="60" w:after="60"/>
              <w:rPr>
                <w:b/>
                <w:bCs/>
                <w:sz w:val="24"/>
                <w:szCs w:val="24"/>
              </w:rPr>
            </w:pPr>
            <w:r>
              <w:rPr>
                <w:b/>
                <w:bCs/>
                <w:sz w:val="24"/>
                <w:szCs w:val="24"/>
              </w:rPr>
              <w:t>Employment</w:t>
            </w:r>
            <w:r w:rsidR="00A515CD" w:rsidRPr="00A515CD">
              <w:rPr>
                <w:b/>
                <w:bCs/>
                <w:sz w:val="24"/>
                <w:szCs w:val="24"/>
              </w:rPr>
              <w:t xml:space="preserve"> offer</w:t>
            </w:r>
            <w:r w:rsidR="004B6BD0">
              <w:rPr>
                <w:b/>
                <w:bCs/>
                <w:sz w:val="24"/>
                <w:szCs w:val="24"/>
              </w:rPr>
              <w:t xml:space="preserve"> </w:t>
            </w:r>
          </w:p>
        </w:tc>
        <w:tc>
          <w:tcPr>
            <w:tcW w:w="2268" w:type="dxa"/>
            <w:tcBorders>
              <w:top w:val="nil"/>
              <w:bottom w:val="nil"/>
            </w:tcBorders>
          </w:tcPr>
          <w:p w14:paraId="542D4DD7" w14:textId="604C9988" w:rsidR="00960881" w:rsidRPr="006E2E60" w:rsidRDefault="00960881" w:rsidP="001627C0">
            <w:pPr>
              <w:pStyle w:val="Heading3"/>
              <w:spacing w:before="60" w:after="60"/>
              <w:ind w:left="-113" w:right="-113"/>
              <w:jc w:val="right"/>
              <w:rPr>
                <w:b/>
                <w:sz w:val="24"/>
              </w:rPr>
            </w:pPr>
            <w:r w:rsidRPr="00053161">
              <w:rPr>
                <w:b/>
                <w:sz w:val="24"/>
              </w:rPr>
              <w:t>FEC_</w:t>
            </w:r>
            <w:r w:rsidR="00F00CCF">
              <w:rPr>
                <w:b/>
                <w:sz w:val="24"/>
              </w:rPr>
              <w:t>2025_03_06</w:t>
            </w:r>
            <w:r w:rsidRPr="00053161">
              <w:rPr>
                <w:b/>
                <w:sz w:val="24"/>
              </w:rPr>
              <w:t>_P</w:t>
            </w:r>
            <w:r w:rsidR="00A515CD">
              <w:rPr>
                <w:b/>
                <w:sz w:val="24"/>
              </w:rPr>
              <w:t>5</w:t>
            </w:r>
            <w:r>
              <w:rPr>
                <w:b/>
                <w:sz w:val="24"/>
              </w:rPr>
              <w:t>.</w:t>
            </w:r>
            <w:r w:rsidR="00A55ED5">
              <w:rPr>
                <w:b/>
                <w:sz w:val="24"/>
              </w:rPr>
              <w:t>1</w:t>
            </w:r>
          </w:p>
        </w:tc>
      </w:tr>
      <w:tr w:rsidR="00960881" w:rsidRPr="00EE70CB" w14:paraId="0A801D27" w14:textId="77777777" w:rsidTr="39568E82">
        <w:tc>
          <w:tcPr>
            <w:tcW w:w="710" w:type="dxa"/>
            <w:tcBorders>
              <w:top w:val="nil"/>
              <w:bottom w:val="nil"/>
            </w:tcBorders>
          </w:tcPr>
          <w:p w14:paraId="2BA567DE" w14:textId="49BAE19C" w:rsidR="00960881" w:rsidRDefault="00A515CD" w:rsidP="001627C0">
            <w:pPr>
              <w:spacing w:before="60" w:after="60"/>
              <w:ind w:left="-57" w:right="-57"/>
              <w:rPr>
                <w:sz w:val="24"/>
                <w:szCs w:val="24"/>
              </w:rPr>
            </w:pPr>
            <w:r>
              <w:rPr>
                <w:sz w:val="24"/>
                <w:szCs w:val="24"/>
              </w:rPr>
              <w:t>5</w:t>
            </w:r>
            <w:r w:rsidR="00A55ED5">
              <w:rPr>
                <w:sz w:val="24"/>
                <w:szCs w:val="24"/>
              </w:rPr>
              <w:t>.1</w:t>
            </w:r>
          </w:p>
        </w:tc>
        <w:tc>
          <w:tcPr>
            <w:tcW w:w="9497" w:type="dxa"/>
            <w:gridSpan w:val="2"/>
            <w:tcBorders>
              <w:top w:val="nil"/>
              <w:bottom w:val="nil"/>
            </w:tcBorders>
          </w:tcPr>
          <w:p w14:paraId="2C4F33A5" w14:textId="56E30091" w:rsidR="006B3855" w:rsidRDefault="004B6BD0" w:rsidP="006B3855">
            <w:pPr>
              <w:pStyle w:val="paragraph"/>
              <w:spacing w:before="60" w:beforeAutospacing="0" w:after="60" w:afterAutospacing="0"/>
              <w:textAlignment w:val="baseline"/>
              <w:rPr>
                <w:sz w:val="24"/>
                <w:szCs w:val="24"/>
              </w:rPr>
            </w:pPr>
            <w:r w:rsidRPr="00FD64D8">
              <w:rPr>
                <w:sz w:val="24"/>
                <w:szCs w:val="24"/>
              </w:rPr>
              <w:t xml:space="preserve">The </w:t>
            </w:r>
            <w:r>
              <w:rPr>
                <w:sz w:val="24"/>
                <w:szCs w:val="24"/>
              </w:rPr>
              <w:t>Head of Pensions Development and Payroll</w:t>
            </w:r>
            <w:r w:rsidRPr="00FD64D8">
              <w:rPr>
                <w:sz w:val="24"/>
                <w:szCs w:val="24"/>
              </w:rPr>
              <w:t xml:space="preserve"> </w:t>
            </w:r>
            <w:r w:rsidR="005030F5">
              <w:rPr>
                <w:sz w:val="24"/>
                <w:szCs w:val="24"/>
              </w:rPr>
              <w:t>briefed members on progress with the flexible employment offer</w:t>
            </w:r>
            <w:r w:rsidR="00974D82">
              <w:rPr>
                <w:sz w:val="24"/>
                <w:szCs w:val="24"/>
              </w:rPr>
              <w:t>, including</w:t>
            </w:r>
            <w:r w:rsidR="001C2916">
              <w:rPr>
                <w:sz w:val="24"/>
                <w:szCs w:val="24"/>
              </w:rPr>
              <w:t xml:space="preserve"> the selection process for the r</w:t>
            </w:r>
            <w:r>
              <w:rPr>
                <w:rFonts w:cstheme="minorHAnsi"/>
                <w:color w:val="000000" w:themeColor="text1"/>
                <w:kern w:val="24"/>
                <w:sz w:val="24"/>
                <w:szCs w:val="24"/>
              </w:rPr>
              <w:t xml:space="preserve">eward platform </w:t>
            </w:r>
            <w:r w:rsidR="001C2916">
              <w:rPr>
                <w:rFonts w:cstheme="minorHAnsi"/>
                <w:color w:val="000000" w:themeColor="text1"/>
                <w:kern w:val="24"/>
                <w:sz w:val="24"/>
                <w:szCs w:val="24"/>
              </w:rPr>
              <w:t>which would be</w:t>
            </w:r>
            <w:r>
              <w:rPr>
                <w:rFonts w:cstheme="minorHAnsi"/>
                <w:color w:val="000000" w:themeColor="text1"/>
                <w:kern w:val="24"/>
                <w:sz w:val="24"/>
                <w:szCs w:val="24"/>
              </w:rPr>
              <w:t xml:space="preserve"> concluding shortly</w:t>
            </w:r>
            <w:r w:rsidR="001C2916">
              <w:rPr>
                <w:rFonts w:cstheme="minorHAnsi"/>
                <w:color w:val="000000" w:themeColor="text1"/>
                <w:kern w:val="24"/>
                <w:sz w:val="24"/>
                <w:szCs w:val="24"/>
              </w:rPr>
              <w:t xml:space="preserve"> </w:t>
            </w:r>
            <w:r w:rsidR="009C777E">
              <w:rPr>
                <w:rFonts w:cstheme="minorHAnsi"/>
                <w:color w:val="000000" w:themeColor="text1"/>
                <w:kern w:val="24"/>
                <w:sz w:val="24"/>
                <w:szCs w:val="24"/>
              </w:rPr>
              <w:t>in preparation for launch in</w:t>
            </w:r>
            <w:r w:rsidR="001C2916">
              <w:rPr>
                <w:rFonts w:cstheme="minorHAnsi"/>
                <w:color w:val="000000" w:themeColor="text1"/>
                <w:kern w:val="24"/>
                <w:sz w:val="24"/>
                <w:szCs w:val="24"/>
              </w:rPr>
              <w:t xml:space="preserve"> </w:t>
            </w:r>
            <w:r>
              <w:rPr>
                <w:rFonts w:cstheme="minorHAnsi"/>
                <w:color w:val="000000" w:themeColor="text1"/>
                <w:kern w:val="24"/>
                <w:sz w:val="24"/>
                <w:szCs w:val="24"/>
              </w:rPr>
              <w:t>Sept</w:t>
            </w:r>
            <w:r w:rsidR="001C2916">
              <w:rPr>
                <w:rFonts w:cstheme="minorHAnsi"/>
                <w:color w:val="000000" w:themeColor="text1"/>
                <w:kern w:val="24"/>
                <w:sz w:val="24"/>
                <w:szCs w:val="24"/>
              </w:rPr>
              <w:t>ember</w:t>
            </w:r>
            <w:r>
              <w:rPr>
                <w:rFonts w:cstheme="minorHAnsi"/>
                <w:color w:val="000000" w:themeColor="text1"/>
                <w:kern w:val="24"/>
                <w:sz w:val="24"/>
                <w:szCs w:val="24"/>
              </w:rPr>
              <w:t xml:space="preserve"> 2025.</w:t>
            </w:r>
            <w:r w:rsidR="006B3855" w:rsidRPr="00FD64D8">
              <w:rPr>
                <w:sz w:val="24"/>
                <w:szCs w:val="24"/>
              </w:rPr>
              <w:t xml:space="preserve"> </w:t>
            </w:r>
          </w:p>
          <w:p w14:paraId="10B2E357" w14:textId="77777777" w:rsidR="00330591" w:rsidRDefault="006B3855" w:rsidP="00A3528B">
            <w:pPr>
              <w:pStyle w:val="paragraph"/>
              <w:spacing w:before="60" w:beforeAutospacing="0" w:after="60" w:afterAutospacing="0"/>
              <w:textAlignment w:val="baseline"/>
              <w:rPr>
                <w:sz w:val="24"/>
                <w:szCs w:val="24"/>
                <w:lang w:eastAsia="en-US"/>
              </w:rPr>
            </w:pPr>
            <w:r w:rsidRPr="00FD64D8">
              <w:rPr>
                <w:rFonts w:asciiTheme="minorHAnsi" w:hAnsiTheme="minorHAnsi" w:cstheme="minorBidi"/>
                <w:sz w:val="24"/>
                <w:szCs w:val="24"/>
                <w:lang w:eastAsia="en-US"/>
              </w:rPr>
              <w:t xml:space="preserve">Following </w:t>
            </w:r>
            <w:r w:rsidRPr="00FD64D8">
              <w:rPr>
                <w:sz w:val="24"/>
                <w:szCs w:val="24"/>
                <w:lang w:eastAsia="en-US"/>
              </w:rPr>
              <w:t>the</w:t>
            </w:r>
            <w:r w:rsidR="00EC6EE1">
              <w:rPr>
                <w:sz w:val="24"/>
                <w:szCs w:val="24"/>
                <w:lang w:eastAsia="en-US"/>
              </w:rPr>
              <w:t xml:space="preserve"> Board’s</w:t>
            </w:r>
            <w:r w:rsidRPr="00FD64D8">
              <w:rPr>
                <w:sz w:val="24"/>
                <w:szCs w:val="24"/>
                <w:lang w:eastAsia="en-US"/>
              </w:rPr>
              <w:t xml:space="preserve"> decision to move to a partnership delivery model for </w:t>
            </w:r>
            <w:r w:rsidR="009C777E">
              <w:rPr>
                <w:sz w:val="24"/>
                <w:szCs w:val="24"/>
                <w:lang w:eastAsia="en-US"/>
              </w:rPr>
              <w:t xml:space="preserve">the </w:t>
            </w:r>
            <w:r w:rsidRPr="00FD64D8">
              <w:rPr>
                <w:sz w:val="24"/>
                <w:szCs w:val="24"/>
                <w:lang w:eastAsia="en-US"/>
              </w:rPr>
              <w:t>London</w:t>
            </w:r>
            <w:r w:rsidR="009C777E">
              <w:rPr>
                <w:sz w:val="24"/>
                <w:szCs w:val="24"/>
                <w:lang w:eastAsia="en-US"/>
              </w:rPr>
              <w:t xml:space="preserve"> Campus</w:t>
            </w:r>
            <w:r w:rsidRPr="00FD64D8">
              <w:rPr>
                <w:sz w:val="24"/>
                <w:szCs w:val="24"/>
                <w:lang w:eastAsia="en-US"/>
              </w:rPr>
              <w:t xml:space="preserve">, members noted the revised scope for Phase 1 of the new employment </w:t>
            </w:r>
            <w:r w:rsidR="001D086D">
              <w:rPr>
                <w:sz w:val="24"/>
                <w:szCs w:val="24"/>
                <w:lang w:eastAsia="en-US"/>
              </w:rPr>
              <w:t>offer</w:t>
            </w:r>
            <w:r w:rsidR="00451DD2">
              <w:rPr>
                <w:sz w:val="24"/>
                <w:szCs w:val="24"/>
                <w:lang w:eastAsia="en-US"/>
              </w:rPr>
              <w:t xml:space="preserve">. </w:t>
            </w:r>
          </w:p>
          <w:p w14:paraId="038E708A" w14:textId="68F256FE" w:rsidR="00330591" w:rsidRPr="0078210C" w:rsidRDefault="0078210C" w:rsidP="00A3528B">
            <w:pPr>
              <w:pStyle w:val="paragraph"/>
              <w:spacing w:before="60" w:beforeAutospacing="0" w:after="60" w:afterAutospacing="0"/>
              <w:textAlignment w:val="baseline"/>
              <w:rPr>
                <w:sz w:val="24"/>
                <w:szCs w:val="24"/>
                <w:lang w:eastAsia="en-US"/>
              </w:rPr>
            </w:pPr>
            <w:r>
              <w:rPr>
                <w:sz w:val="24"/>
                <w:szCs w:val="24"/>
                <w:lang w:eastAsia="en-US"/>
              </w:rPr>
              <w:t>A confidential minute was recorded.</w:t>
            </w:r>
          </w:p>
        </w:tc>
      </w:tr>
      <w:tr w:rsidR="001A147E" w:rsidRPr="00EE70CB" w14:paraId="5DD4AED7" w14:textId="77777777" w:rsidTr="39568E82">
        <w:tc>
          <w:tcPr>
            <w:tcW w:w="710" w:type="dxa"/>
            <w:tcBorders>
              <w:top w:val="nil"/>
              <w:bottom w:val="nil"/>
            </w:tcBorders>
          </w:tcPr>
          <w:p w14:paraId="3FD83D7A" w14:textId="12F6ABAE" w:rsidR="001A147E" w:rsidRDefault="00A515CD" w:rsidP="001627C0">
            <w:pPr>
              <w:spacing w:before="60" w:after="60"/>
              <w:ind w:left="-57" w:right="-57"/>
              <w:rPr>
                <w:sz w:val="24"/>
                <w:szCs w:val="24"/>
              </w:rPr>
            </w:pPr>
            <w:r>
              <w:rPr>
                <w:sz w:val="24"/>
                <w:szCs w:val="24"/>
              </w:rPr>
              <w:lastRenderedPageBreak/>
              <w:t>5</w:t>
            </w:r>
            <w:r w:rsidR="001A147E">
              <w:rPr>
                <w:sz w:val="24"/>
                <w:szCs w:val="24"/>
              </w:rPr>
              <w:t>.2</w:t>
            </w:r>
          </w:p>
        </w:tc>
        <w:tc>
          <w:tcPr>
            <w:tcW w:w="9497" w:type="dxa"/>
            <w:gridSpan w:val="2"/>
            <w:tcBorders>
              <w:top w:val="nil"/>
              <w:bottom w:val="nil"/>
            </w:tcBorders>
          </w:tcPr>
          <w:p w14:paraId="0239751F" w14:textId="77777777" w:rsidR="00D87B90" w:rsidRDefault="00D87B90" w:rsidP="001F0734">
            <w:pPr>
              <w:spacing w:before="60" w:after="60"/>
              <w:rPr>
                <w:sz w:val="24"/>
                <w:szCs w:val="24"/>
              </w:rPr>
            </w:pPr>
            <w:r>
              <w:rPr>
                <w:sz w:val="24"/>
                <w:szCs w:val="24"/>
              </w:rPr>
              <w:t>Members commented as follows:</w:t>
            </w:r>
          </w:p>
          <w:p w14:paraId="0D8B7993" w14:textId="6FD0A54F" w:rsidR="0038390A" w:rsidRPr="0038390A" w:rsidRDefault="0038390A" w:rsidP="0038390A">
            <w:pPr>
              <w:pStyle w:val="ListParagraph"/>
              <w:numPr>
                <w:ilvl w:val="0"/>
                <w:numId w:val="13"/>
              </w:numPr>
              <w:spacing w:before="60" w:after="60"/>
              <w:rPr>
                <w:sz w:val="24"/>
                <w:szCs w:val="24"/>
              </w:rPr>
            </w:pPr>
            <w:r w:rsidRPr="0038390A">
              <w:rPr>
                <w:sz w:val="24"/>
                <w:szCs w:val="24"/>
              </w:rPr>
              <w:t>t</w:t>
            </w:r>
            <w:r w:rsidR="00FF102A" w:rsidRPr="0038390A">
              <w:rPr>
                <w:sz w:val="24"/>
                <w:szCs w:val="24"/>
              </w:rPr>
              <w:t xml:space="preserve">he </w:t>
            </w:r>
            <w:r w:rsidR="009C777E">
              <w:rPr>
                <w:sz w:val="24"/>
                <w:szCs w:val="24"/>
              </w:rPr>
              <w:t>considerable value</w:t>
            </w:r>
            <w:r w:rsidR="00FF102A" w:rsidRPr="0038390A">
              <w:rPr>
                <w:sz w:val="24"/>
                <w:szCs w:val="24"/>
              </w:rPr>
              <w:t xml:space="preserve"> of </w:t>
            </w:r>
            <w:r w:rsidR="002A7195" w:rsidRPr="0038390A">
              <w:rPr>
                <w:sz w:val="24"/>
                <w:szCs w:val="24"/>
              </w:rPr>
              <w:t xml:space="preserve">the Head of Pensions Development and Payroll </w:t>
            </w:r>
            <w:r w:rsidRPr="0038390A">
              <w:rPr>
                <w:sz w:val="24"/>
                <w:szCs w:val="24"/>
              </w:rPr>
              <w:t xml:space="preserve">being a member of the UCEA Pensions Working </w:t>
            </w:r>
            <w:proofErr w:type="gramStart"/>
            <w:r w:rsidRPr="0038390A">
              <w:rPr>
                <w:sz w:val="24"/>
                <w:szCs w:val="24"/>
              </w:rPr>
              <w:t>Group;</w:t>
            </w:r>
            <w:proofErr w:type="gramEnd"/>
          </w:p>
          <w:p w14:paraId="10EFFA01" w14:textId="54D5C878" w:rsidR="0038390A" w:rsidRPr="0038390A" w:rsidRDefault="0038390A" w:rsidP="0038390A">
            <w:pPr>
              <w:pStyle w:val="ListParagraph"/>
              <w:numPr>
                <w:ilvl w:val="0"/>
                <w:numId w:val="13"/>
              </w:numPr>
              <w:spacing w:before="60" w:after="60"/>
              <w:rPr>
                <w:rFonts w:ascii="Calibri" w:eastAsia="Calibri" w:hAnsi="Calibri" w:cs="Calibri"/>
                <w:sz w:val="24"/>
                <w:szCs w:val="24"/>
              </w:rPr>
            </w:pPr>
            <w:r w:rsidRPr="0038390A">
              <w:rPr>
                <w:sz w:val="24"/>
                <w:szCs w:val="24"/>
              </w:rPr>
              <w:t xml:space="preserve">consensus that it was </w:t>
            </w:r>
            <w:r w:rsidR="0040030C" w:rsidRPr="0038390A">
              <w:rPr>
                <w:rFonts w:ascii="Calibri" w:eastAsia="Calibri" w:hAnsi="Calibri" w:cs="Calibri"/>
                <w:sz w:val="24"/>
                <w:szCs w:val="24"/>
              </w:rPr>
              <w:t xml:space="preserve">important to have </w:t>
            </w:r>
            <w:r w:rsidR="00E348BF" w:rsidRPr="0038390A">
              <w:rPr>
                <w:rFonts w:ascii="Calibri" w:eastAsia="Calibri" w:hAnsi="Calibri" w:cs="Calibri"/>
                <w:sz w:val="24"/>
                <w:szCs w:val="24"/>
              </w:rPr>
              <w:t>an attractive flexible employment offer</w:t>
            </w:r>
            <w:r w:rsidR="00D84BF4">
              <w:rPr>
                <w:rFonts w:ascii="Calibri" w:eastAsia="Calibri" w:hAnsi="Calibri" w:cs="Calibri"/>
                <w:sz w:val="24"/>
                <w:szCs w:val="24"/>
              </w:rPr>
              <w:t>. A confidential minute was recorded</w:t>
            </w:r>
            <w:r w:rsidRPr="0038390A">
              <w:rPr>
                <w:rFonts w:ascii="Calibri" w:eastAsia="Calibri" w:hAnsi="Calibri" w:cs="Calibri"/>
                <w:sz w:val="24"/>
                <w:szCs w:val="24"/>
              </w:rPr>
              <w:t xml:space="preserve">; and </w:t>
            </w:r>
          </w:p>
          <w:p w14:paraId="65BB4F0E" w14:textId="55274DED" w:rsidR="00E348BF" w:rsidRPr="0038390A" w:rsidRDefault="0038390A" w:rsidP="0038390A">
            <w:pPr>
              <w:pStyle w:val="ListParagraph"/>
              <w:numPr>
                <w:ilvl w:val="0"/>
                <w:numId w:val="13"/>
              </w:numPr>
              <w:spacing w:before="60" w:after="60"/>
              <w:rPr>
                <w:rFonts w:ascii="Calibri" w:eastAsia="Calibri" w:hAnsi="Calibri" w:cs="Calibri"/>
                <w:sz w:val="24"/>
                <w:szCs w:val="24"/>
              </w:rPr>
            </w:pPr>
            <w:r w:rsidRPr="0038390A">
              <w:rPr>
                <w:rFonts w:ascii="Calibri" w:eastAsia="Calibri" w:hAnsi="Calibri" w:cs="Calibri"/>
                <w:sz w:val="24"/>
                <w:szCs w:val="24"/>
              </w:rPr>
              <w:t xml:space="preserve">the </w:t>
            </w:r>
            <w:r w:rsidR="00BB47E0" w:rsidRPr="0038390A">
              <w:rPr>
                <w:rFonts w:ascii="Calibri" w:eastAsia="Calibri" w:hAnsi="Calibri" w:cs="Calibri"/>
                <w:sz w:val="24"/>
                <w:szCs w:val="24"/>
              </w:rPr>
              <w:t>strategic navigation</w:t>
            </w:r>
            <w:r>
              <w:rPr>
                <w:rFonts w:ascii="Calibri" w:eastAsia="Calibri" w:hAnsi="Calibri" w:cs="Calibri"/>
                <w:sz w:val="24"/>
                <w:szCs w:val="24"/>
              </w:rPr>
              <w:t xml:space="preserve"> </w:t>
            </w:r>
            <w:r w:rsidR="009C777E">
              <w:rPr>
                <w:rFonts w:ascii="Calibri" w:eastAsia="Calibri" w:hAnsi="Calibri" w:cs="Calibri"/>
                <w:sz w:val="24"/>
                <w:szCs w:val="24"/>
              </w:rPr>
              <w:t xml:space="preserve">required </w:t>
            </w:r>
            <w:r>
              <w:rPr>
                <w:rFonts w:ascii="Calibri" w:eastAsia="Calibri" w:hAnsi="Calibri" w:cs="Calibri"/>
                <w:sz w:val="24"/>
                <w:szCs w:val="24"/>
              </w:rPr>
              <w:t>in terms of industrial relation</w:t>
            </w:r>
            <w:r w:rsidR="009C777E">
              <w:rPr>
                <w:rFonts w:ascii="Calibri" w:eastAsia="Calibri" w:hAnsi="Calibri" w:cs="Calibri"/>
                <w:sz w:val="24"/>
                <w:szCs w:val="24"/>
              </w:rPr>
              <w:t>s</w:t>
            </w:r>
            <w:r>
              <w:rPr>
                <w:rFonts w:ascii="Calibri" w:eastAsia="Calibri" w:hAnsi="Calibri" w:cs="Calibri"/>
                <w:sz w:val="24"/>
                <w:szCs w:val="24"/>
              </w:rPr>
              <w:t xml:space="preserve"> to achieve</w:t>
            </w:r>
            <w:r w:rsidR="009C777E">
              <w:rPr>
                <w:rFonts w:ascii="Calibri" w:eastAsia="Calibri" w:hAnsi="Calibri" w:cs="Calibri"/>
                <w:sz w:val="24"/>
                <w:szCs w:val="24"/>
              </w:rPr>
              <w:t xml:space="preserve"> an equitable</w:t>
            </w:r>
            <w:r w:rsidR="00BB47E0" w:rsidRPr="0038390A">
              <w:rPr>
                <w:rFonts w:ascii="Calibri" w:eastAsia="Calibri" w:hAnsi="Calibri" w:cs="Calibri"/>
                <w:sz w:val="24"/>
                <w:szCs w:val="24"/>
              </w:rPr>
              <w:t xml:space="preserve"> balance</w:t>
            </w:r>
            <w:r w:rsidR="00C94306" w:rsidRPr="0038390A">
              <w:rPr>
                <w:rFonts w:ascii="Calibri" w:eastAsia="Calibri" w:hAnsi="Calibri" w:cs="Calibri"/>
                <w:sz w:val="24"/>
                <w:szCs w:val="24"/>
              </w:rPr>
              <w:t xml:space="preserve"> in </w:t>
            </w:r>
            <w:r>
              <w:rPr>
                <w:rFonts w:ascii="Calibri" w:eastAsia="Calibri" w:hAnsi="Calibri" w:cs="Calibri"/>
                <w:sz w:val="24"/>
                <w:szCs w:val="24"/>
              </w:rPr>
              <w:t>a turbulent</w:t>
            </w:r>
            <w:r w:rsidR="00C94306" w:rsidRPr="0038390A">
              <w:rPr>
                <w:rFonts w:ascii="Calibri" w:eastAsia="Calibri" w:hAnsi="Calibri" w:cs="Calibri"/>
                <w:sz w:val="24"/>
                <w:szCs w:val="24"/>
              </w:rPr>
              <w:t xml:space="preserve"> </w:t>
            </w:r>
            <w:r w:rsidR="00E348BF" w:rsidRPr="0038390A">
              <w:rPr>
                <w:rFonts w:ascii="Calibri" w:eastAsia="Calibri" w:hAnsi="Calibri" w:cs="Calibri"/>
                <w:sz w:val="24"/>
                <w:szCs w:val="24"/>
              </w:rPr>
              <w:t xml:space="preserve">external </w:t>
            </w:r>
            <w:r w:rsidR="00C94306" w:rsidRPr="0038390A">
              <w:rPr>
                <w:rFonts w:ascii="Calibri" w:eastAsia="Calibri" w:hAnsi="Calibri" w:cs="Calibri"/>
                <w:sz w:val="24"/>
                <w:szCs w:val="24"/>
              </w:rPr>
              <w:t>environment</w:t>
            </w:r>
            <w:r w:rsidR="00BB47E0" w:rsidRPr="0038390A">
              <w:rPr>
                <w:rFonts w:ascii="Calibri" w:eastAsia="Calibri" w:hAnsi="Calibri" w:cs="Calibri"/>
                <w:sz w:val="24"/>
                <w:szCs w:val="24"/>
              </w:rPr>
              <w:t xml:space="preserve">. </w:t>
            </w:r>
            <w:r w:rsidR="0040030C" w:rsidRPr="0038390A">
              <w:rPr>
                <w:rFonts w:ascii="Calibri" w:eastAsia="Calibri" w:hAnsi="Calibri" w:cs="Calibri"/>
                <w:sz w:val="24"/>
                <w:szCs w:val="24"/>
              </w:rPr>
              <w:t xml:space="preserve"> </w:t>
            </w:r>
          </w:p>
        </w:tc>
      </w:tr>
      <w:bookmarkEnd w:id="1"/>
      <w:bookmarkEnd w:id="2"/>
      <w:tr w:rsidR="0086376B" w:rsidRPr="00EE70CB" w14:paraId="31C9C6A5" w14:textId="77777777" w:rsidTr="39568E82">
        <w:tc>
          <w:tcPr>
            <w:tcW w:w="710" w:type="dxa"/>
            <w:tcBorders>
              <w:top w:val="nil"/>
              <w:bottom w:val="nil"/>
            </w:tcBorders>
          </w:tcPr>
          <w:p w14:paraId="5E730BE1" w14:textId="5E5CAE78" w:rsidR="0086376B" w:rsidRDefault="00BF0C15" w:rsidP="0086376B">
            <w:pPr>
              <w:spacing w:before="60" w:after="60"/>
              <w:ind w:left="-57" w:right="-57"/>
              <w:rPr>
                <w:sz w:val="24"/>
                <w:szCs w:val="24"/>
              </w:rPr>
            </w:pPr>
            <w:r>
              <w:rPr>
                <w:sz w:val="24"/>
                <w:szCs w:val="24"/>
              </w:rPr>
              <w:t>5.3</w:t>
            </w:r>
          </w:p>
        </w:tc>
        <w:tc>
          <w:tcPr>
            <w:tcW w:w="9497" w:type="dxa"/>
            <w:gridSpan w:val="2"/>
            <w:tcBorders>
              <w:top w:val="nil"/>
              <w:bottom w:val="nil"/>
            </w:tcBorders>
          </w:tcPr>
          <w:p w14:paraId="7E9B95AB" w14:textId="161662B1" w:rsidR="0086376B" w:rsidRPr="0041397A" w:rsidRDefault="00D84BF4" w:rsidP="00A30BF2">
            <w:pPr>
              <w:pStyle w:val="ListParagraph"/>
              <w:numPr>
                <w:ilvl w:val="0"/>
                <w:numId w:val="2"/>
              </w:numPr>
              <w:spacing w:before="60" w:after="60"/>
              <w:ind w:left="357" w:hanging="357"/>
              <w:rPr>
                <w:rFonts w:ascii="Calibri" w:eastAsia="Calibri" w:hAnsi="Calibri" w:cs="Calibri"/>
                <w:sz w:val="24"/>
                <w:szCs w:val="24"/>
              </w:rPr>
            </w:pPr>
            <w:r w:rsidRPr="00D84BF4">
              <w:rPr>
                <w:rFonts w:ascii="Calibri" w:eastAsia="Calibri" w:hAnsi="Calibri" w:cs="Calibri"/>
                <w:sz w:val="24"/>
                <w:szCs w:val="24"/>
              </w:rPr>
              <w:t>A confidential minute was recorded.</w:t>
            </w:r>
          </w:p>
        </w:tc>
      </w:tr>
      <w:tr w:rsidR="0086376B" w:rsidRPr="00EE70CB" w14:paraId="0F5BE3E4" w14:textId="77777777" w:rsidTr="000176D0">
        <w:tc>
          <w:tcPr>
            <w:tcW w:w="710" w:type="dxa"/>
            <w:tcBorders>
              <w:top w:val="nil"/>
              <w:bottom w:val="nil"/>
            </w:tcBorders>
          </w:tcPr>
          <w:p w14:paraId="141790BB" w14:textId="77777777" w:rsidR="0086376B" w:rsidRDefault="0086376B" w:rsidP="0086376B">
            <w:pPr>
              <w:spacing w:before="60" w:after="60"/>
              <w:ind w:left="-57" w:right="-57"/>
              <w:rPr>
                <w:sz w:val="24"/>
                <w:szCs w:val="24"/>
              </w:rPr>
            </w:pPr>
          </w:p>
        </w:tc>
        <w:tc>
          <w:tcPr>
            <w:tcW w:w="7229" w:type="dxa"/>
            <w:tcBorders>
              <w:top w:val="nil"/>
              <w:bottom w:val="nil"/>
            </w:tcBorders>
          </w:tcPr>
          <w:p w14:paraId="671800CA" w14:textId="3A923F95" w:rsidR="0086376B" w:rsidRPr="005A3D24" w:rsidRDefault="0086376B" w:rsidP="0086376B">
            <w:pPr>
              <w:spacing w:before="60" w:after="60"/>
              <w:rPr>
                <w:b/>
                <w:bCs/>
                <w:sz w:val="24"/>
                <w:szCs w:val="24"/>
              </w:rPr>
            </w:pPr>
            <w:r w:rsidRPr="008574D3">
              <w:rPr>
                <w:b/>
                <w:bCs/>
                <w:sz w:val="24"/>
                <w:szCs w:val="24"/>
              </w:rPr>
              <w:t>People Strategy</w:t>
            </w:r>
          </w:p>
        </w:tc>
        <w:tc>
          <w:tcPr>
            <w:tcW w:w="2268" w:type="dxa"/>
            <w:tcBorders>
              <w:top w:val="nil"/>
              <w:bottom w:val="nil"/>
            </w:tcBorders>
          </w:tcPr>
          <w:p w14:paraId="1EE341B1" w14:textId="39C69BBA" w:rsidR="0086376B" w:rsidRPr="006E2E60" w:rsidRDefault="0086376B" w:rsidP="0086376B">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5.2</w:t>
            </w:r>
          </w:p>
        </w:tc>
      </w:tr>
      <w:tr w:rsidR="0086376B" w:rsidRPr="008A753B" w14:paraId="0745AC04" w14:textId="77777777" w:rsidTr="000176D0">
        <w:tc>
          <w:tcPr>
            <w:tcW w:w="710" w:type="dxa"/>
            <w:tcBorders>
              <w:top w:val="nil"/>
              <w:bottom w:val="nil"/>
            </w:tcBorders>
          </w:tcPr>
          <w:p w14:paraId="53426B55" w14:textId="05C184E1" w:rsidR="0086376B" w:rsidRDefault="00E348BF" w:rsidP="0086376B">
            <w:pPr>
              <w:spacing w:before="60" w:after="60"/>
              <w:ind w:left="-57" w:right="-57"/>
              <w:rPr>
                <w:sz w:val="24"/>
                <w:szCs w:val="24"/>
              </w:rPr>
            </w:pPr>
            <w:r>
              <w:rPr>
                <w:sz w:val="24"/>
                <w:szCs w:val="24"/>
              </w:rPr>
              <w:t>5.4</w:t>
            </w:r>
          </w:p>
        </w:tc>
        <w:tc>
          <w:tcPr>
            <w:tcW w:w="9497" w:type="dxa"/>
            <w:gridSpan w:val="2"/>
            <w:tcBorders>
              <w:top w:val="nil"/>
              <w:bottom w:val="nil"/>
            </w:tcBorders>
          </w:tcPr>
          <w:p w14:paraId="09A5F000" w14:textId="23299DF6" w:rsidR="00B1411C" w:rsidRDefault="00BF0C15" w:rsidP="00B1411C">
            <w:pPr>
              <w:spacing w:before="60" w:after="60"/>
              <w:rPr>
                <w:rFonts w:ascii="Calibri" w:eastAsia="Calibri" w:hAnsi="Calibri" w:cs="Calibri"/>
                <w:sz w:val="24"/>
                <w:szCs w:val="24"/>
              </w:rPr>
            </w:pPr>
            <w:r w:rsidRPr="00186B61">
              <w:rPr>
                <w:rFonts w:ascii="Calibri" w:eastAsia="Calibri" w:hAnsi="Calibri" w:cs="Calibri"/>
                <w:sz w:val="24"/>
                <w:szCs w:val="24"/>
              </w:rPr>
              <w:t xml:space="preserve">Members considered </w:t>
            </w:r>
            <w:r w:rsidR="0086376B" w:rsidRPr="00186B61">
              <w:rPr>
                <w:rFonts w:ascii="Calibri" w:eastAsia="Calibri" w:hAnsi="Calibri" w:cs="Calibri"/>
                <w:sz w:val="24"/>
                <w:szCs w:val="24"/>
              </w:rPr>
              <w:t xml:space="preserve">the draft People Strategy, which identified the University’s approach </w:t>
            </w:r>
            <w:r w:rsidRPr="00186B61">
              <w:rPr>
                <w:rFonts w:ascii="Calibri" w:eastAsia="Calibri" w:hAnsi="Calibri" w:cs="Calibri"/>
                <w:sz w:val="24"/>
                <w:szCs w:val="24"/>
              </w:rPr>
              <w:t xml:space="preserve">to </w:t>
            </w:r>
            <w:r w:rsidR="0086376B" w:rsidRPr="00186B61">
              <w:rPr>
                <w:rFonts w:ascii="Calibri" w:eastAsia="Calibri" w:hAnsi="Calibri" w:cs="Calibri"/>
                <w:sz w:val="24"/>
                <w:szCs w:val="24"/>
              </w:rPr>
              <w:t>managing and developing the workforce in support of the University’s long term aims</w:t>
            </w:r>
            <w:r w:rsidR="002C4D7C" w:rsidRPr="00186B61">
              <w:rPr>
                <w:rFonts w:ascii="Calibri" w:eastAsia="Calibri" w:hAnsi="Calibri" w:cs="Calibri"/>
                <w:sz w:val="24"/>
                <w:szCs w:val="24"/>
              </w:rPr>
              <w:t xml:space="preserve"> and organisation</w:t>
            </w:r>
            <w:r w:rsidR="00247970">
              <w:rPr>
                <w:rFonts w:ascii="Calibri" w:eastAsia="Calibri" w:hAnsi="Calibri" w:cs="Calibri"/>
                <w:sz w:val="24"/>
                <w:szCs w:val="24"/>
              </w:rPr>
              <w:t>al</w:t>
            </w:r>
            <w:r w:rsidR="002C4D7C" w:rsidRPr="00186B61">
              <w:rPr>
                <w:rFonts w:ascii="Calibri" w:eastAsia="Calibri" w:hAnsi="Calibri" w:cs="Calibri"/>
                <w:sz w:val="24"/>
                <w:szCs w:val="24"/>
              </w:rPr>
              <w:t xml:space="preserve"> succes</w:t>
            </w:r>
            <w:r w:rsidR="00B1411C">
              <w:rPr>
                <w:rFonts w:ascii="Calibri" w:eastAsia="Calibri" w:hAnsi="Calibri" w:cs="Calibri"/>
                <w:sz w:val="24"/>
                <w:szCs w:val="24"/>
              </w:rPr>
              <w:t>s</w:t>
            </w:r>
            <w:r w:rsidR="0086376B" w:rsidRPr="00186B61">
              <w:rPr>
                <w:rFonts w:ascii="Calibri" w:eastAsia="Calibri" w:hAnsi="Calibri" w:cs="Calibri"/>
                <w:sz w:val="24"/>
                <w:szCs w:val="24"/>
              </w:rPr>
              <w:t>.</w:t>
            </w:r>
            <w:r w:rsidR="00B1411C">
              <w:rPr>
                <w:rFonts w:ascii="Calibri" w:eastAsia="Calibri" w:hAnsi="Calibri" w:cs="Calibri"/>
                <w:sz w:val="24"/>
                <w:szCs w:val="24"/>
              </w:rPr>
              <w:t xml:space="preserve"> </w:t>
            </w:r>
            <w:r w:rsidR="00247970">
              <w:rPr>
                <w:rFonts w:ascii="Calibri" w:eastAsia="Calibri" w:hAnsi="Calibri" w:cs="Calibri"/>
                <w:sz w:val="24"/>
                <w:szCs w:val="24"/>
              </w:rPr>
              <w:t xml:space="preserve">The extensive </w:t>
            </w:r>
            <w:r w:rsidR="00B1411C">
              <w:rPr>
                <w:rFonts w:ascii="Calibri" w:eastAsia="Calibri" w:hAnsi="Calibri" w:cs="Calibri"/>
                <w:sz w:val="24"/>
                <w:szCs w:val="24"/>
              </w:rPr>
              <w:t xml:space="preserve">consultation </w:t>
            </w:r>
            <w:r w:rsidR="00247970">
              <w:rPr>
                <w:rFonts w:ascii="Calibri" w:eastAsia="Calibri" w:hAnsi="Calibri" w:cs="Calibri"/>
                <w:sz w:val="24"/>
                <w:szCs w:val="24"/>
              </w:rPr>
              <w:t>across the University and the strong connection with the refreshed University Strategy were also noted</w:t>
            </w:r>
          </w:p>
          <w:p w14:paraId="020DBAD2" w14:textId="152D3052" w:rsidR="00247970" w:rsidRDefault="00B1411C" w:rsidP="00247970">
            <w:pPr>
              <w:spacing w:before="60" w:after="60"/>
              <w:rPr>
                <w:rFonts w:ascii="Calibri" w:eastAsia="Calibri" w:hAnsi="Calibri" w:cs="Calibri"/>
                <w:sz w:val="24"/>
                <w:szCs w:val="24"/>
              </w:rPr>
            </w:pPr>
            <w:r w:rsidRPr="00186B61">
              <w:rPr>
                <w:rFonts w:ascii="Calibri" w:eastAsia="Calibri" w:hAnsi="Calibri" w:cs="Calibri"/>
                <w:sz w:val="24"/>
                <w:szCs w:val="24"/>
              </w:rPr>
              <w:t xml:space="preserve">The </w:t>
            </w:r>
            <w:r w:rsidR="00247970">
              <w:rPr>
                <w:rFonts w:ascii="Calibri" w:eastAsia="Calibri" w:hAnsi="Calibri" w:cs="Calibri"/>
                <w:sz w:val="24"/>
                <w:szCs w:val="24"/>
              </w:rPr>
              <w:t>Director of HROD reported that a</w:t>
            </w:r>
            <w:r w:rsidRPr="00186B61">
              <w:rPr>
                <w:rFonts w:ascii="Calibri" w:eastAsia="Calibri" w:hAnsi="Calibri" w:cs="Calibri"/>
                <w:sz w:val="24"/>
                <w:szCs w:val="24"/>
              </w:rPr>
              <w:t xml:space="preserve"> detailed People Plan</w:t>
            </w:r>
            <w:r>
              <w:rPr>
                <w:rFonts w:ascii="Calibri" w:eastAsia="Calibri" w:hAnsi="Calibri" w:cs="Calibri"/>
                <w:sz w:val="24"/>
                <w:szCs w:val="24"/>
              </w:rPr>
              <w:t xml:space="preserve"> </w:t>
            </w:r>
            <w:r w:rsidR="00247970">
              <w:rPr>
                <w:rFonts w:ascii="Calibri" w:eastAsia="Calibri" w:hAnsi="Calibri" w:cs="Calibri"/>
                <w:sz w:val="24"/>
                <w:szCs w:val="24"/>
              </w:rPr>
              <w:t>with</w:t>
            </w:r>
            <w:r>
              <w:rPr>
                <w:rFonts w:ascii="Calibri" w:eastAsia="Calibri" w:hAnsi="Calibri" w:cs="Calibri"/>
                <w:sz w:val="24"/>
                <w:szCs w:val="24"/>
              </w:rPr>
              <w:t xml:space="preserve"> associated KPIs</w:t>
            </w:r>
            <w:r w:rsidR="00247970">
              <w:rPr>
                <w:rFonts w:ascii="Calibri" w:eastAsia="Calibri" w:hAnsi="Calibri" w:cs="Calibri"/>
                <w:sz w:val="24"/>
                <w:szCs w:val="24"/>
              </w:rPr>
              <w:t xml:space="preserve"> would follow</w:t>
            </w:r>
            <w:r w:rsidR="009C777E">
              <w:rPr>
                <w:rFonts w:ascii="Calibri" w:eastAsia="Calibri" w:hAnsi="Calibri" w:cs="Calibri"/>
                <w:sz w:val="24"/>
                <w:szCs w:val="24"/>
              </w:rPr>
              <w:t>,</w:t>
            </w:r>
            <w:r w:rsidR="00247970">
              <w:rPr>
                <w:rFonts w:ascii="Calibri" w:eastAsia="Calibri" w:hAnsi="Calibri" w:cs="Calibri"/>
                <w:sz w:val="24"/>
                <w:szCs w:val="24"/>
              </w:rPr>
              <w:t xml:space="preserve"> linked to ongoing work on</w:t>
            </w:r>
            <w:r w:rsidR="00CD16C3">
              <w:rPr>
                <w:rFonts w:ascii="Calibri" w:eastAsia="Calibri" w:hAnsi="Calibri" w:cs="Calibri"/>
                <w:sz w:val="24"/>
                <w:szCs w:val="24"/>
              </w:rPr>
              <w:t xml:space="preserve"> career development</w:t>
            </w:r>
            <w:r w:rsidR="00247970">
              <w:rPr>
                <w:rFonts w:ascii="Calibri" w:eastAsia="Calibri" w:hAnsi="Calibri" w:cs="Calibri"/>
                <w:sz w:val="24"/>
                <w:szCs w:val="24"/>
              </w:rPr>
              <w:t xml:space="preserve"> and</w:t>
            </w:r>
            <w:r w:rsidR="00CD16C3">
              <w:rPr>
                <w:rFonts w:ascii="Calibri" w:eastAsia="Calibri" w:hAnsi="Calibri" w:cs="Calibri"/>
                <w:sz w:val="24"/>
                <w:szCs w:val="24"/>
              </w:rPr>
              <w:t xml:space="preserve"> leadership programme </w:t>
            </w:r>
            <w:r w:rsidR="00247970">
              <w:rPr>
                <w:rFonts w:ascii="Calibri" w:eastAsia="Calibri" w:hAnsi="Calibri" w:cs="Calibri"/>
                <w:sz w:val="24"/>
                <w:szCs w:val="24"/>
              </w:rPr>
              <w:t xml:space="preserve">activity and the aim </w:t>
            </w:r>
            <w:r w:rsidR="009C777E">
              <w:rPr>
                <w:rFonts w:ascii="Calibri" w:eastAsia="Calibri" w:hAnsi="Calibri" w:cs="Calibri"/>
                <w:sz w:val="24"/>
                <w:szCs w:val="24"/>
              </w:rPr>
              <w:t>to encourage</w:t>
            </w:r>
            <w:r w:rsidR="00247970">
              <w:rPr>
                <w:rFonts w:ascii="Calibri" w:eastAsia="Calibri" w:hAnsi="Calibri" w:cs="Calibri"/>
                <w:sz w:val="24"/>
                <w:szCs w:val="24"/>
              </w:rPr>
              <w:t xml:space="preserve"> colleagues from across the University </w:t>
            </w:r>
            <w:r w:rsidR="009C777E">
              <w:rPr>
                <w:rFonts w:ascii="Calibri" w:eastAsia="Calibri" w:hAnsi="Calibri" w:cs="Calibri"/>
                <w:sz w:val="24"/>
                <w:szCs w:val="24"/>
              </w:rPr>
              <w:t>to</w:t>
            </w:r>
            <w:r w:rsidR="00247970">
              <w:rPr>
                <w:rFonts w:ascii="Calibri" w:eastAsia="Calibri" w:hAnsi="Calibri" w:cs="Calibri"/>
                <w:sz w:val="24"/>
                <w:szCs w:val="24"/>
              </w:rPr>
              <w:t xml:space="preserve"> input into major workstreams. </w:t>
            </w:r>
          </w:p>
          <w:p w14:paraId="4B94C63C" w14:textId="4A3F0BE1" w:rsidR="00247970" w:rsidRDefault="00247970" w:rsidP="00247970">
            <w:pPr>
              <w:spacing w:before="60" w:after="60"/>
              <w:rPr>
                <w:rFonts w:ascii="Calibri" w:eastAsia="Calibri" w:hAnsi="Calibri" w:cs="Calibri"/>
                <w:sz w:val="24"/>
                <w:szCs w:val="24"/>
              </w:rPr>
            </w:pPr>
            <w:r>
              <w:rPr>
                <w:rFonts w:ascii="Calibri" w:eastAsia="Calibri" w:hAnsi="Calibri" w:cs="Calibri"/>
                <w:sz w:val="24"/>
                <w:szCs w:val="24"/>
              </w:rPr>
              <w:t xml:space="preserve">The Committee was pleased to see the extent of consultation and work to engage staff University-wide both in the development of the Strategy and in its delivery. </w:t>
            </w:r>
          </w:p>
          <w:p w14:paraId="0A0BF1BE" w14:textId="74621F69" w:rsidR="00CD16C3" w:rsidRPr="00186B61" w:rsidRDefault="00247970" w:rsidP="00247970">
            <w:pPr>
              <w:spacing w:before="60" w:after="60"/>
              <w:rPr>
                <w:rFonts w:ascii="Calibri" w:eastAsia="Calibri" w:hAnsi="Calibri" w:cs="Calibri"/>
                <w:sz w:val="24"/>
                <w:szCs w:val="24"/>
              </w:rPr>
            </w:pPr>
            <w:r>
              <w:rPr>
                <w:rFonts w:ascii="Calibri" w:eastAsia="Calibri" w:hAnsi="Calibri" w:cs="Calibri"/>
                <w:sz w:val="24"/>
                <w:szCs w:val="24"/>
              </w:rPr>
              <w:t xml:space="preserve">It was agreed that </w:t>
            </w:r>
            <w:r w:rsidR="009C777E">
              <w:rPr>
                <w:rFonts w:ascii="Calibri" w:eastAsia="Calibri" w:hAnsi="Calibri" w:cs="Calibri"/>
                <w:sz w:val="24"/>
                <w:szCs w:val="24"/>
              </w:rPr>
              <w:t>prompt</w:t>
            </w:r>
            <w:r>
              <w:rPr>
                <w:rFonts w:ascii="Calibri" w:eastAsia="Calibri" w:hAnsi="Calibri" w:cs="Calibri"/>
                <w:sz w:val="24"/>
                <w:szCs w:val="24"/>
              </w:rPr>
              <w:t xml:space="preserve"> development of the People Plan and KPIs </w:t>
            </w:r>
            <w:r w:rsidR="009C777E">
              <w:rPr>
                <w:rFonts w:ascii="Calibri" w:eastAsia="Calibri" w:hAnsi="Calibri" w:cs="Calibri"/>
                <w:sz w:val="24"/>
                <w:szCs w:val="24"/>
              </w:rPr>
              <w:t>may be beneficial to</w:t>
            </w:r>
            <w:r>
              <w:rPr>
                <w:rFonts w:ascii="Calibri" w:eastAsia="Calibri" w:hAnsi="Calibri" w:cs="Calibri"/>
                <w:sz w:val="24"/>
                <w:szCs w:val="24"/>
              </w:rPr>
              <w:t xml:space="preserve"> industrial relations, noting that the launch would be aligned to that of the refreshed Strategic Plan by the end of this academic year. </w:t>
            </w:r>
          </w:p>
        </w:tc>
      </w:tr>
      <w:tr w:rsidR="00247970" w:rsidRPr="008A753B" w14:paraId="45D807EC" w14:textId="77777777" w:rsidTr="000176D0">
        <w:tc>
          <w:tcPr>
            <w:tcW w:w="710" w:type="dxa"/>
            <w:tcBorders>
              <w:top w:val="nil"/>
              <w:bottom w:val="nil"/>
            </w:tcBorders>
          </w:tcPr>
          <w:p w14:paraId="63E7EB99" w14:textId="31546FEA" w:rsidR="00247970" w:rsidRDefault="00247970" w:rsidP="00247970">
            <w:pPr>
              <w:spacing w:before="60" w:after="60"/>
              <w:ind w:left="-57" w:right="-57"/>
              <w:rPr>
                <w:sz w:val="24"/>
                <w:szCs w:val="24"/>
              </w:rPr>
            </w:pPr>
            <w:r>
              <w:rPr>
                <w:sz w:val="24"/>
                <w:szCs w:val="24"/>
              </w:rPr>
              <w:t>5.5</w:t>
            </w:r>
          </w:p>
        </w:tc>
        <w:tc>
          <w:tcPr>
            <w:tcW w:w="9497" w:type="dxa"/>
            <w:gridSpan w:val="2"/>
            <w:tcBorders>
              <w:top w:val="nil"/>
              <w:bottom w:val="nil"/>
            </w:tcBorders>
          </w:tcPr>
          <w:p w14:paraId="53462A77" w14:textId="082F8DB3" w:rsidR="00247970" w:rsidRPr="00186B61" w:rsidRDefault="00247970" w:rsidP="00247970">
            <w:pPr>
              <w:spacing w:before="60" w:after="60"/>
              <w:rPr>
                <w:rFonts w:ascii="Calibri" w:eastAsia="Calibri" w:hAnsi="Calibri" w:cs="Calibri"/>
                <w:sz w:val="24"/>
                <w:szCs w:val="24"/>
              </w:rPr>
            </w:pPr>
            <w:r>
              <w:rPr>
                <w:rFonts w:ascii="Calibri" w:eastAsia="Calibri" w:hAnsi="Calibri" w:cs="Calibri"/>
                <w:sz w:val="24"/>
                <w:szCs w:val="24"/>
              </w:rPr>
              <w:t>FEC</w:t>
            </w:r>
            <w:r w:rsidRPr="00C34794">
              <w:rPr>
                <w:rFonts w:ascii="Calibri" w:eastAsia="Calibri" w:hAnsi="Calibri" w:cs="Calibri"/>
                <w:sz w:val="24"/>
                <w:szCs w:val="24"/>
              </w:rPr>
              <w:t xml:space="preserve"> resolved to </w:t>
            </w:r>
            <w:r w:rsidRPr="00C34794">
              <w:rPr>
                <w:rFonts w:ascii="Calibri" w:eastAsia="Calibri" w:hAnsi="Calibri" w:cs="Calibri"/>
                <w:b/>
                <w:bCs/>
                <w:sz w:val="24"/>
                <w:szCs w:val="24"/>
              </w:rPr>
              <w:t>recommend</w:t>
            </w:r>
            <w:r w:rsidRPr="00C34794">
              <w:rPr>
                <w:rFonts w:ascii="Calibri" w:eastAsia="Calibri" w:hAnsi="Calibri" w:cs="Calibri"/>
                <w:sz w:val="24"/>
                <w:szCs w:val="24"/>
              </w:rPr>
              <w:t xml:space="preserve"> the </w:t>
            </w:r>
            <w:r>
              <w:rPr>
                <w:rFonts w:ascii="Calibri" w:eastAsia="Calibri" w:hAnsi="Calibri" w:cs="Calibri"/>
                <w:sz w:val="24"/>
                <w:szCs w:val="24"/>
              </w:rPr>
              <w:t>draft People Strategy to the Board for approval.</w:t>
            </w:r>
          </w:p>
        </w:tc>
      </w:tr>
      <w:tr w:rsidR="00247970" w:rsidRPr="00EE70CB" w14:paraId="64DD35DD" w14:textId="77777777" w:rsidTr="000176D0">
        <w:tc>
          <w:tcPr>
            <w:tcW w:w="710" w:type="dxa"/>
            <w:tcBorders>
              <w:top w:val="nil"/>
              <w:bottom w:val="nil"/>
            </w:tcBorders>
          </w:tcPr>
          <w:p w14:paraId="5BA53591" w14:textId="77777777" w:rsidR="00247970" w:rsidRDefault="00247970" w:rsidP="00247970">
            <w:pPr>
              <w:spacing w:before="60" w:after="60"/>
              <w:ind w:left="-57" w:right="-57"/>
              <w:rPr>
                <w:sz w:val="24"/>
                <w:szCs w:val="24"/>
              </w:rPr>
            </w:pPr>
          </w:p>
        </w:tc>
        <w:tc>
          <w:tcPr>
            <w:tcW w:w="7229" w:type="dxa"/>
            <w:tcBorders>
              <w:top w:val="nil"/>
              <w:bottom w:val="nil"/>
            </w:tcBorders>
          </w:tcPr>
          <w:p w14:paraId="6C04F0C9" w14:textId="54C3F1B3" w:rsidR="00247970" w:rsidRPr="005A3D24" w:rsidRDefault="00247970" w:rsidP="00247970">
            <w:pPr>
              <w:spacing w:before="60" w:after="60"/>
              <w:rPr>
                <w:b/>
                <w:bCs/>
                <w:sz w:val="24"/>
                <w:szCs w:val="24"/>
              </w:rPr>
            </w:pPr>
            <w:r>
              <w:rPr>
                <w:b/>
                <w:bCs/>
                <w:sz w:val="24"/>
                <w:szCs w:val="24"/>
              </w:rPr>
              <w:t>Equity, Equality, Diversity and Inclusion (EEDI) Annual Report</w:t>
            </w:r>
          </w:p>
        </w:tc>
        <w:tc>
          <w:tcPr>
            <w:tcW w:w="2268" w:type="dxa"/>
            <w:tcBorders>
              <w:top w:val="nil"/>
              <w:bottom w:val="nil"/>
            </w:tcBorders>
          </w:tcPr>
          <w:p w14:paraId="14964B8E" w14:textId="238C1A8C" w:rsidR="00247970" w:rsidRPr="006E2E60"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5.3</w:t>
            </w:r>
          </w:p>
        </w:tc>
      </w:tr>
      <w:tr w:rsidR="00247970" w:rsidRPr="008A753B" w14:paraId="654FD30E" w14:textId="77777777" w:rsidTr="000176D0">
        <w:tc>
          <w:tcPr>
            <w:tcW w:w="710" w:type="dxa"/>
            <w:tcBorders>
              <w:top w:val="nil"/>
              <w:bottom w:val="nil"/>
            </w:tcBorders>
          </w:tcPr>
          <w:p w14:paraId="156850BB" w14:textId="1B6E491D" w:rsidR="00247970" w:rsidRDefault="00247970" w:rsidP="00247970">
            <w:pPr>
              <w:spacing w:before="60" w:after="60"/>
              <w:ind w:left="-57" w:right="-57"/>
              <w:rPr>
                <w:sz w:val="24"/>
                <w:szCs w:val="24"/>
              </w:rPr>
            </w:pPr>
            <w:r>
              <w:rPr>
                <w:sz w:val="24"/>
                <w:szCs w:val="24"/>
              </w:rPr>
              <w:t>5.6</w:t>
            </w:r>
          </w:p>
        </w:tc>
        <w:tc>
          <w:tcPr>
            <w:tcW w:w="9497" w:type="dxa"/>
            <w:gridSpan w:val="2"/>
            <w:tcBorders>
              <w:top w:val="nil"/>
              <w:bottom w:val="nil"/>
            </w:tcBorders>
          </w:tcPr>
          <w:p w14:paraId="6E6274E3" w14:textId="4B0722E1" w:rsidR="00247970" w:rsidRDefault="00247970" w:rsidP="00247970">
            <w:pPr>
              <w:spacing w:before="60" w:after="60"/>
              <w:rPr>
                <w:sz w:val="24"/>
                <w:szCs w:val="24"/>
              </w:rPr>
            </w:pPr>
            <w:r>
              <w:rPr>
                <w:sz w:val="24"/>
                <w:szCs w:val="24"/>
              </w:rPr>
              <w:t xml:space="preserve">The Senior EEDI Business Partner </w:t>
            </w:r>
            <w:r w:rsidRPr="4EF875FF">
              <w:rPr>
                <w:sz w:val="24"/>
                <w:szCs w:val="24"/>
              </w:rPr>
              <w:t>presented the University’s Annual Report for 2023/24</w:t>
            </w:r>
            <w:r>
              <w:rPr>
                <w:rFonts w:ascii="Calibri" w:eastAsia="Calibri" w:hAnsi="Calibri" w:cs="Calibri"/>
                <w:sz w:val="24"/>
                <w:szCs w:val="24"/>
              </w:rPr>
              <w:t>, highlights of which</w:t>
            </w:r>
            <w:r w:rsidRPr="4EF875FF">
              <w:rPr>
                <w:sz w:val="24"/>
                <w:szCs w:val="24"/>
              </w:rPr>
              <w:t xml:space="preserve"> included:</w:t>
            </w:r>
          </w:p>
          <w:p w14:paraId="43533BD1" w14:textId="7A656A10" w:rsidR="00247970" w:rsidRPr="003001D4" w:rsidRDefault="00247970" w:rsidP="00247970">
            <w:pPr>
              <w:pStyle w:val="ListParagraph"/>
              <w:numPr>
                <w:ilvl w:val="0"/>
                <w:numId w:val="5"/>
              </w:numPr>
              <w:spacing w:after="120"/>
              <w:rPr>
                <w:sz w:val="24"/>
                <w:szCs w:val="24"/>
              </w:rPr>
            </w:pPr>
            <w:r w:rsidRPr="003001D4">
              <w:rPr>
                <w:sz w:val="24"/>
                <w:szCs w:val="24"/>
              </w:rPr>
              <w:t xml:space="preserve">a revised format to enhance engagement and </w:t>
            </w:r>
            <w:r>
              <w:rPr>
                <w:sz w:val="24"/>
                <w:szCs w:val="24"/>
              </w:rPr>
              <w:t>focus on</w:t>
            </w:r>
            <w:r w:rsidRPr="003001D4">
              <w:rPr>
                <w:sz w:val="24"/>
                <w:szCs w:val="24"/>
              </w:rPr>
              <w:t xml:space="preserve"> case studies </w:t>
            </w:r>
            <w:r>
              <w:rPr>
                <w:sz w:val="24"/>
                <w:szCs w:val="24"/>
              </w:rPr>
              <w:t>to demonstrate</w:t>
            </w:r>
            <w:r w:rsidRPr="003001D4">
              <w:rPr>
                <w:sz w:val="24"/>
                <w:szCs w:val="24"/>
              </w:rPr>
              <w:t xml:space="preserve"> impact</w:t>
            </w:r>
            <w:r w:rsidR="00F8170D">
              <w:rPr>
                <w:sz w:val="24"/>
                <w:szCs w:val="24"/>
              </w:rPr>
              <w:t>,</w:t>
            </w:r>
            <w:r w:rsidRPr="003001D4">
              <w:rPr>
                <w:sz w:val="24"/>
                <w:szCs w:val="24"/>
              </w:rPr>
              <w:t xml:space="preserve"> in response to feedback on the previous year’s </w:t>
            </w:r>
            <w:proofErr w:type="gramStart"/>
            <w:r w:rsidRPr="003001D4">
              <w:rPr>
                <w:sz w:val="24"/>
                <w:szCs w:val="24"/>
              </w:rPr>
              <w:t>report;</w:t>
            </w:r>
            <w:proofErr w:type="gramEnd"/>
          </w:p>
          <w:p w14:paraId="218CE3C4" w14:textId="1F4FDEEF" w:rsidR="00247970" w:rsidRPr="003001D4" w:rsidRDefault="00247970" w:rsidP="00247970">
            <w:pPr>
              <w:pStyle w:val="ListParagraph"/>
              <w:numPr>
                <w:ilvl w:val="0"/>
                <w:numId w:val="5"/>
              </w:numPr>
              <w:spacing w:after="120"/>
              <w:rPr>
                <w:sz w:val="24"/>
                <w:szCs w:val="24"/>
              </w:rPr>
            </w:pPr>
            <w:r w:rsidRPr="003001D4">
              <w:rPr>
                <w:sz w:val="24"/>
                <w:szCs w:val="24"/>
              </w:rPr>
              <w:t>staff and student diversity data, showing high-level three-year trend data by protected characteristics</w:t>
            </w:r>
            <w:r>
              <w:rPr>
                <w:sz w:val="24"/>
                <w:szCs w:val="24"/>
              </w:rPr>
              <w:t>,</w:t>
            </w:r>
            <w:r w:rsidRPr="003001D4">
              <w:rPr>
                <w:sz w:val="24"/>
                <w:szCs w:val="24"/>
              </w:rPr>
              <w:t xml:space="preserve"> </w:t>
            </w:r>
            <w:r w:rsidR="009D5B9A">
              <w:rPr>
                <w:sz w:val="24"/>
                <w:szCs w:val="24"/>
              </w:rPr>
              <w:t>would</w:t>
            </w:r>
            <w:r w:rsidRPr="003001D4">
              <w:rPr>
                <w:sz w:val="24"/>
                <w:szCs w:val="24"/>
              </w:rPr>
              <w:t xml:space="preserve"> be added to the final version </w:t>
            </w:r>
            <w:r w:rsidR="009D5B9A">
              <w:rPr>
                <w:sz w:val="24"/>
                <w:szCs w:val="24"/>
              </w:rPr>
              <w:t>of the Report</w:t>
            </w:r>
            <w:r w:rsidRPr="003001D4">
              <w:rPr>
                <w:sz w:val="24"/>
                <w:szCs w:val="24"/>
              </w:rPr>
              <w:t>; and</w:t>
            </w:r>
          </w:p>
          <w:p w14:paraId="521E0919" w14:textId="3ED6C186" w:rsidR="00247970" w:rsidRPr="009D5B9A" w:rsidRDefault="00247970" w:rsidP="009D5B9A">
            <w:pPr>
              <w:pStyle w:val="ListParagraph"/>
              <w:numPr>
                <w:ilvl w:val="0"/>
                <w:numId w:val="5"/>
              </w:numPr>
              <w:spacing w:after="120"/>
              <w:rPr>
                <w:sz w:val="24"/>
                <w:szCs w:val="24"/>
              </w:rPr>
            </w:pPr>
            <w:r>
              <w:rPr>
                <w:sz w:val="24"/>
                <w:szCs w:val="24"/>
              </w:rPr>
              <w:t xml:space="preserve">the intention to add </w:t>
            </w:r>
            <w:r w:rsidRPr="00BF7D0A">
              <w:rPr>
                <w:sz w:val="24"/>
                <w:szCs w:val="24"/>
              </w:rPr>
              <w:t xml:space="preserve">metrics </w:t>
            </w:r>
            <w:r>
              <w:rPr>
                <w:sz w:val="24"/>
                <w:szCs w:val="24"/>
              </w:rPr>
              <w:t>underpinning</w:t>
            </w:r>
            <w:r w:rsidRPr="00BF7D0A">
              <w:rPr>
                <w:sz w:val="24"/>
                <w:szCs w:val="24"/>
              </w:rPr>
              <w:t xml:space="preserve"> all EEDI activity</w:t>
            </w:r>
            <w:r>
              <w:rPr>
                <w:sz w:val="24"/>
                <w:szCs w:val="24"/>
              </w:rPr>
              <w:t xml:space="preserve"> to next year’s report.</w:t>
            </w:r>
            <w:r w:rsidR="009D5B9A">
              <w:rPr>
                <w:rFonts w:ascii="Calibri" w:eastAsia="Calibri" w:hAnsi="Calibri" w:cs="Calibri"/>
                <w:sz w:val="24"/>
                <w:szCs w:val="24"/>
              </w:rPr>
              <w:t xml:space="preserve"> </w:t>
            </w:r>
          </w:p>
        </w:tc>
      </w:tr>
      <w:tr w:rsidR="00247970" w:rsidRPr="008A753B" w14:paraId="5085FC80" w14:textId="77777777" w:rsidTr="000176D0">
        <w:tc>
          <w:tcPr>
            <w:tcW w:w="710" w:type="dxa"/>
            <w:tcBorders>
              <w:top w:val="nil"/>
              <w:bottom w:val="nil"/>
            </w:tcBorders>
          </w:tcPr>
          <w:p w14:paraId="0568473A" w14:textId="6790CE95" w:rsidR="00247970" w:rsidRDefault="00247970" w:rsidP="00247970">
            <w:pPr>
              <w:spacing w:before="60" w:after="60"/>
              <w:ind w:left="-57" w:right="-57"/>
              <w:rPr>
                <w:sz w:val="24"/>
                <w:szCs w:val="24"/>
              </w:rPr>
            </w:pPr>
            <w:r>
              <w:rPr>
                <w:sz w:val="24"/>
                <w:szCs w:val="24"/>
              </w:rPr>
              <w:t>5.7</w:t>
            </w:r>
          </w:p>
        </w:tc>
        <w:tc>
          <w:tcPr>
            <w:tcW w:w="9497" w:type="dxa"/>
            <w:gridSpan w:val="2"/>
            <w:tcBorders>
              <w:top w:val="nil"/>
              <w:bottom w:val="nil"/>
            </w:tcBorders>
          </w:tcPr>
          <w:p w14:paraId="4568626E" w14:textId="59A42163" w:rsidR="00247970" w:rsidRDefault="009D5B9A" w:rsidP="0058004C">
            <w:pPr>
              <w:spacing w:before="60" w:after="60"/>
              <w:rPr>
                <w:sz w:val="24"/>
                <w:szCs w:val="24"/>
              </w:rPr>
            </w:pPr>
            <w:r>
              <w:rPr>
                <w:sz w:val="24"/>
                <w:szCs w:val="24"/>
              </w:rPr>
              <w:t>Members were supportive of</w:t>
            </w:r>
            <w:r w:rsidR="00247970">
              <w:rPr>
                <w:sz w:val="24"/>
                <w:szCs w:val="24"/>
              </w:rPr>
              <w:t xml:space="preserve"> the new</w:t>
            </w:r>
            <w:r>
              <w:rPr>
                <w:sz w:val="24"/>
                <w:szCs w:val="24"/>
              </w:rPr>
              <w:t>, more engaging</w:t>
            </w:r>
            <w:r w:rsidR="00247970">
              <w:rPr>
                <w:sz w:val="24"/>
                <w:szCs w:val="24"/>
              </w:rPr>
              <w:t xml:space="preserve"> format</w:t>
            </w:r>
            <w:r>
              <w:rPr>
                <w:sz w:val="24"/>
                <w:szCs w:val="24"/>
              </w:rPr>
              <w:t xml:space="preserve"> of the Report </w:t>
            </w:r>
            <w:r w:rsidR="0058004C">
              <w:rPr>
                <w:sz w:val="24"/>
                <w:szCs w:val="24"/>
              </w:rPr>
              <w:t xml:space="preserve">though noted </w:t>
            </w:r>
            <w:r w:rsidR="005457FA">
              <w:rPr>
                <w:sz w:val="24"/>
                <w:szCs w:val="24"/>
              </w:rPr>
              <w:t>the seemingly</w:t>
            </w:r>
            <w:r w:rsidR="0058004C">
              <w:rPr>
                <w:sz w:val="24"/>
                <w:szCs w:val="24"/>
              </w:rPr>
              <w:t xml:space="preserve"> light</w:t>
            </w:r>
            <w:r w:rsidR="005457FA">
              <w:rPr>
                <w:sz w:val="24"/>
                <w:szCs w:val="24"/>
              </w:rPr>
              <w:t xml:space="preserve"> touch approach to</w:t>
            </w:r>
            <w:r w:rsidR="0058004C">
              <w:rPr>
                <w:sz w:val="24"/>
                <w:szCs w:val="24"/>
              </w:rPr>
              <w:t xml:space="preserve"> recording progress against equality objectives. The Senior EEDI Business Partner highlighted that this was a retrospective report and related to previous equality objectives</w:t>
            </w:r>
            <w:r w:rsidR="005457FA">
              <w:rPr>
                <w:sz w:val="24"/>
                <w:szCs w:val="24"/>
              </w:rPr>
              <w:t>; e</w:t>
            </w:r>
            <w:r w:rsidR="0058004C">
              <w:rPr>
                <w:sz w:val="24"/>
                <w:szCs w:val="24"/>
              </w:rPr>
              <w:t>arlier reports had tended to report on activities rather than metrics. It was noted that this should be seen as an interim report</w:t>
            </w:r>
            <w:r w:rsidR="005457FA">
              <w:rPr>
                <w:sz w:val="24"/>
                <w:szCs w:val="24"/>
              </w:rPr>
              <w:t xml:space="preserve">; </w:t>
            </w:r>
            <w:r w:rsidR="004F642C">
              <w:rPr>
                <w:sz w:val="24"/>
                <w:szCs w:val="24"/>
              </w:rPr>
              <w:t>since</w:t>
            </w:r>
            <w:r w:rsidR="005457FA">
              <w:rPr>
                <w:sz w:val="24"/>
                <w:szCs w:val="24"/>
              </w:rPr>
              <w:t xml:space="preserve"> </w:t>
            </w:r>
            <w:r w:rsidR="0058004C" w:rsidRPr="003001D4">
              <w:rPr>
                <w:sz w:val="24"/>
                <w:szCs w:val="24"/>
              </w:rPr>
              <w:t xml:space="preserve">equality objectives </w:t>
            </w:r>
            <w:r w:rsidR="0058004C">
              <w:rPr>
                <w:sz w:val="24"/>
                <w:szCs w:val="24"/>
              </w:rPr>
              <w:t xml:space="preserve">had been </w:t>
            </w:r>
            <w:r w:rsidR="0058004C" w:rsidRPr="003001D4">
              <w:rPr>
                <w:sz w:val="24"/>
                <w:szCs w:val="24"/>
              </w:rPr>
              <w:t>refreshed as part of</w:t>
            </w:r>
            <w:r w:rsidR="005457FA">
              <w:rPr>
                <w:sz w:val="24"/>
                <w:szCs w:val="24"/>
              </w:rPr>
              <w:t xml:space="preserve"> the</w:t>
            </w:r>
            <w:r w:rsidR="0058004C" w:rsidRPr="003001D4">
              <w:rPr>
                <w:sz w:val="24"/>
                <w:szCs w:val="24"/>
              </w:rPr>
              <w:t xml:space="preserve"> new EEDI framework</w:t>
            </w:r>
            <w:r w:rsidR="0058004C">
              <w:rPr>
                <w:sz w:val="24"/>
                <w:szCs w:val="24"/>
              </w:rPr>
              <w:t xml:space="preserve"> and KPIs were</w:t>
            </w:r>
            <w:r w:rsidR="00247970">
              <w:rPr>
                <w:sz w:val="24"/>
                <w:szCs w:val="24"/>
              </w:rPr>
              <w:t xml:space="preserve"> </w:t>
            </w:r>
            <w:r w:rsidR="005457FA">
              <w:rPr>
                <w:sz w:val="24"/>
                <w:szCs w:val="24"/>
              </w:rPr>
              <w:t>more</w:t>
            </w:r>
            <w:r w:rsidR="0058004C">
              <w:rPr>
                <w:sz w:val="24"/>
                <w:szCs w:val="24"/>
              </w:rPr>
              <w:t xml:space="preserve"> embedd</w:t>
            </w:r>
            <w:r w:rsidR="00247970">
              <w:rPr>
                <w:sz w:val="24"/>
                <w:szCs w:val="24"/>
              </w:rPr>
              <w:t>ed in</w:t>
            </w:r>
            <w:r w:rsidR="0058004C">
              <w:rPr>
                <w:sz w:val="24"/>
                <w:szCs w:val="24"/>
              </w:rPr>
              <w:t xml:space="preserve"> the</w:t>
            </w:r>
            <w:r w:rsidR="00247970">
              <w:rPr>
                <w:sz w:val="24"/>
                <w:szCs w:val="24"/>
              </w:rPr>
              <w:t xml:space="preserve"> EEDI Plan</w:t>
            </w:r>
            <w:r w:rsidR="0058004C">
              <w:rPr>
                <w:sz w:val="24"/>
                <w:szCs w:val="24"/>
              </w:rPr>
              <w:t xml:space="preserve">, </w:t>
            </w:r>
            <w:r w:rsidR="005457FA">
              <w:rPr>
                <w:sz w:val="24"/>
                <w:szCs w:val="24"/>
              </w:rPr>
              <w:t>future</w:t>
            </w:r>
            <w:r w:rsidR="0058004C">
              <w:rPr>
                <w:sz w:val="24"/>
                <w:szCs w:val="24"/>
              </w:rPr>
              <w:t xml:space="preserve"> report</w:t>
            </w:r>
            <w:r w:rsidR="005457FA">
              <w:rPr>
                <w:sz w:val="24"/>
                <w:szCs w:val="24"/>
              </w:rPr>
              <w:t xml:space="preserve">s </w:t>
            </w:r>
            <w:r w:rsidR="0058004C">
              <w:rPr>
                <w:sz w:val="24"/>
                <w:szCs w:val="24"/>
              </w:rPr>
              <w:t>would record c</w:t>
            </w:r>
            <w:r w:rsidR="00247970">
              <w:rPr>
                <w:sz w:val="24"/>
                <w:szCs w:val="24"/>
              </w:rPr>
              <w:t>ore achievements (</w:t>
            </w:r>
            <w:r w:rsidR="0058004C">
              <w:rPr>
                <w:sz w:val="24"/>
                <w:szCs w:val="24"/>
              </w:rPr>
              <w:t xml:space="preserve">with </w:t>
            </w:r>
            <w:r w:rsidR="00247970">
              <w:rPr>
                <w:sz w:val="24"/>
                <w:szCs w:val="24"/>
              </w:rPr>
              <w:t>metrics) illustrated by case studies</w:t>
            </w:r>
            <w:r w:rsidR="0058004C">
              <w:rPr>
                <w:sz w:val="24"/>
                <w:szCs w:val="24"/>
              </w:rPr>
              <w:t>. It was suggested that t</w:t>
            </w:r>
            <w:r w:rsidR="00247970">
              <w:rPr>
                <w:sz w:val="24"/>
                <w:szCs w:val="24"/>
              </w:rPr>
              <w:t xml:space="preserve">he report </w:t>
            </w:r>
            <w:r w:rsidR="0058004C">
              <w:rPr>
                <w:sz w:val="24"/>
                <w:szCs w:val="24"/>
              </w:rPr>
              <w:t>should</w:t>
            </w:r>
            <w:r w:rsidR="00247970">
              <w:rPr>
                <w:sz w:val="24"/>
                <w:szCs w:val="24"/>
              </w:rPr>
              <w:t xml:space="preserve"> </w:t>
            </w:r>
            <w:r w:rsidR="00E67015">
              <w:rPr>
                <w:sz w:val="24"/>
                <w:szCs w:val="24"/>
              </w:rPr>
              <w:t>reference</w:t>
            </w:r>
            <w:r w:rsidR="00247970">
              <w:rPr>
                <w:sz w:val="24"/>
                <w:szCs w:val="24"/>
              </w:rPr>
              <w:t xml:space="preserve"> the above</w:t>
            </w:r>
            <w:r w:rsidR="0058004C">
              <w:rPr>
                <w:sz w:val="24"/>
                <w:szCs w:val="24"/>
              </w:rPr>
              <w:t xml:space="preserve"> </w:t>
            </w:r>
            <w:r w:rsidR="005457FA">
              <w:rPr>
                <w:sz w:val="24"/>
                <w:szCs w:val="24"/>
              </w:rPr>
              <w:t>and summarise the</w:t>
            </w:r>
            <w:r w:rsidR="00247970">
              <w:rPr>
                <w:sz w:val="24"/>
                <w:szCs w:val="24"/>
              </w:rPr>
              <w:t xml:space="preserve"> direction of travel</w:t>
            </w:r>
            <w:r w:rsidR="0058004C">
              <w:rPr>
                <w:sz w:val="24"/>
                <w:szCs w:val="24"/>
              </w:rPr>
              <w:t>.</w:t>
            </w:r>
          </w:p>
          <w:p w14:paraId="600FE027" w14:textId="7804E975" w:rsidR="00247970" w:rsidRDefault="0058004C" w:rsidP="00247970">
            <w:pPr>
              <w:spacing w:before="60" w:after="60"/>
              <w:rPr>
                <w:rFonts w:ascii="Calibri" w:eastAsia="Calibri" w:hAnsi="Calibri" w:cs="Calibri"/>
                <w:sz w:val="24"/>
                <w:szCs w:val="24"/>
              </w:rPr>
            </w:pPr>
            <w:r>
              <w:rPr>
                <w:rFonts w:ascii="Calibri" w:eastAsia="Calibri" w:hAnsi="Calibri" w:cs="Calibri"/>
                <w:sz w:val="24"/>
                <w:szCs w:val="24"/>
              </w:rPr>
              <w:t xml:space="preserve">It was noted that the results of the first </w:t>
            </w:r>
            <w:r w:rsidR="009D5B9A" w:rsidRPr="009D5B9A">
              <w:rPr>
                <w:rFonts w:ascii="Calibri" w:eastAsia="Calibri" w:hAnsi="Calibri" w:cs="Calibri"/>
                <w:sz w:val="24"/>
                <w:szCs w:val="24"/>
              </w:rPr>
              <w:t xml:space="preserve">EEDI Survey </w:t>
            </w:r>
            <w:r>
              <w:rPr>
                <w:rFonts w:ascii="Calibri" w:eastAsia="Calibri" w:hAnsi="Calibri" w:cs="Calibri"/>
                <w:sz w:val="24"/>
                <w:szCs w:val="24"/>
              </w:rPr>
              <w:t xml:space="preserve">had been </w:t>
            </w:r>
            <w:r w:rsidR="009D5B9A" w:rsidRPr="009D5B9A">
              <w:rPr>
                <w:rFonts w:ascii="Calibri" w:eastAsia="Calibri" w:hAnsi="Calibri" w:cs="Calibri"/>
                <w:sz w:val="24"/>
                <w:szCs w:val="24"/>
              </w:rPr>
              <w:t xml:space="preserve">published </w:t>
            </w:r>
            <w:r>
              <w:rPr>
                <w:rFonts w:ascii="Calibri" w:eastAsia="Calibri" w:hAnsi="Calibri" w:cs="Calibri"/>
                <w:sz w:val="24"/>
                <w:szCs w:val="24"/>
              </w:rPr>
              <w:t>on the intranet and would be shared with the Committee.</w:t>
            </w:r>
          </w:p>
          <w:p w14:paraId="2409A3B0" w14:textId="77777777" w:rsidR="009D5B9A" w:rsidRPr="009D5B9A" w:rsidRDefault="009D5B9A" w:rsidP="00247970">
            <w:pPr>
              <w:spacing w:before="60" w:after="60"/>
              <w:rPr>
                <w:rFonts w:ascii="Calibri" w:eastAsia="Calibri" w:hAnsi="Calibri" w:cs="Calibri"/>
                <w:b/>
                <w:bCs/>
                <w:sz w:val="24"/>
                <w:szCs w:val="24"/>
              </w:rPr>
            </w:pPr>
            <w:r w:rsidRPr="009D5B9A">
              <w:rPr>
                <w:rFonts w:ascii="Calibri" w:eastAsia="Calibri" w:hAnsi="Calibri" w:cs="Calibri"/>
                <w:b/>
                <w:bCs/>
                <w:sz w:val="24"/>
                <w:szCs w:val="24"/>
              </w:rPr>
              <w:t>Actions:</w:t>
            </w:r>
          </w:p>
          <w:p w14:paraId="30D5992E" w14:textId="6B2097C4" w:rsidR="009D5B9A" w:rsidRPr="009D5B9A" w:rsidRDefault="0058004C" w:rsidP="009D5B9A">
            <w:pPr>
              <w:pStyle w:val="ListParagraph"/>
              <w:numPr>
                <w:ilvl w:val="0"/>
                <w:numId w:val="14"/>
              </w:numPr>
              <w:spacing w:before="60" w:after="60"/>
              <w:rPr>
                <w:rFonts w:ascii="Calibri" w:eastAsia="Calibri" w:hAnsi="Calibri" w:cs="Calibri"/>
                <w:b/>
                <w:bCs/>
                <w:sz w:val="24"/>
                <w:szCs w:val="24"/>
              </w:rPr>
            </w:pPr>
            <w:r>
              <w:rPr>
                <w:rFonts w:ascii="Calibri" w:eastAsia="Calibri" w:hAnsi="Calibri" w:cs="Calibri"/>
                <w:b/>
                <w:bCs/>
                <w:sz w:val="24"/>
                <w:szCs w:val="24"/>
              </w:rPr>
              <w:t>Senior EEDI Business Partner to include the direction of</w:t>
            </w:r>
            <w:r w:rsidR="009D5B9A" w:rsidRPr="009D5B9A">
              <w:rPr>
                <w:rFonts w:ascii="Calibri" w:eastAsia="Calibri" w:hAnsi="Calibri" w:cs="Calibri"/>
                <w:b/>
                <w:bCs/>
                <w:sz w:val="24"/>
                <w:szCs w:val="24"/>
              </w:rPr>
              <w:t xml:space="preserve"> travel</w:t>
            </w:r>
            <w:r>
              <w:rPr>
                <w:rFonts w:ascii="Calibri" w:eastAsia="Calibri" w:hAnsi="Calibri" w:cs="Calibri"/>
                <w:b/>
                <w:bCs/>
                <w:sz w:val="24"/>
                <w:szCs w:val="24"/>
              </w:rPr>
              <w:t xml:space="preserve"> against </w:t>
            </w:r>
            <w:r w:rsidR="009D5B9A">
              <w:rPr>
                <w:rFonts w:ascii="Calibri" w:eastAsia="Calibri" w:hAnsi="Calibri" w:cs="Calibri"/>
                <w:b/>
                <w:bCs/>
                <w:sz w:val="24"/>
                <w:szCs w:val="24"/>
              </w:rPr>
              <w:t>equality objectives</w:t>
            </w:r>
            <w:r>
              <w:rPr>
                <w:rFonts w:ascii="Calibri" w:eastAsia="Calibri" w:hAnsi="Calibri" w:cs="Calibri"/>
                <w:b/>
                <w:bCs/>
                <w:sz w:val="24"/>
                <w:szCs w:val="24"/>
              </w:rPr>
              <w:t xml:space="preserve"> </w:t>
            </w:r>
            <w:r w:rsidR="005457FA">
              <w:rPr>
                <w:rFonts w:ascii="Calibri" w:eastAsia="Calibri" w:hAnsi="Calibri" w:cs="Calibri"/>
                <w:b/>
                <w:bCs/>
                <w:sz w:val="24"/>
                <w:szCs w:val="24"/>
              </w:rPr>
              <w:t>in</w:t>
            </w:r>
            <w:r>
              <w:rPr>
                <w:rFonts w:ascii="Calibri" w:eastAsia="Calibri" w:hAnsi="Calibri" w:cs="Calibri"/>
                <w:b/>
                <w:bCs/>
                <w:sz w:val="24"/>
                <w:szCs w:val="24"/>
              </w:rPr>
              <w:t xml:space="preserve"> the Report as outlined above; and </w:t>
            </w:r>
          </w:p>
          <w:p w14:paraId="0C811EC4" w14:textId="13562ABA" w:rsidR="0058004C" w:rsidRPr="0058004C" w:rsidRDefault="0058004C" w:rsidP="0058004C">
            <w:pPr>
              <w:pStyle w:val="ListParagraph"/>
              <w:numPr>
                <w:ilvl w:val="0"/>
                <w:numId w:val="14"/>
              </w:numPr>
              <w:spacing w:before="60" w:after="60"/>
              <w:rPr>
                <w:sz w:val="24"/>
                <w:szCs w:val="24"/>
              </w:rPr>
            </w:pPr>
            <w:r>
              <w:rPr>
                <w:rFonts w:ascii="Calibri" w:eastAsia="Calibri" w:hAnsi="Calibri" w:cs="Calibri"/>
                <w:b/>
                <w:bCs/>
                <w:sz w:val="24"/>
                <w:szCs w:val="24"/>
              </w:rPr>
              <w:lastRenderedPageBreak/>
              <w:t xml:space="preserve">Committee Secretary to circulate a summary of the </w:t>
            </w:r>
            <w:r w:rsidR="009D5B9A" w:rsidRPr="009D5B9A">
              <w:rPr>
                <w:rFonts w:ascii="Calibri" w:eastAsia="Calibri" w:hAnsi="Calibri" w:cs="Calibri"/>
                <w:b/>
                <w:bCs/>
                <w:sz w:val="24"/>
                <w:szCs w:val="24"/>
              </w:rPr>
              <w:t xml:space="preserve">EEDI Survey Results </w:t>
            </w:r>
            <w:r>
              <w:rPr>
                <w:rFonts w:ascii="Calibri" w:eastAsia="Calibri" w:hAnsi="Calibri" w:cs="Calibri"/>
                <w:b/>
                <w:bCs/>
                <w:sz w:val="24"/>
                <w:szCs w:val="24"/>
              </w:rPr>
              <w:t xml:space="preserve">to FEC </w:t>
            </w:r>
            <w:r w:rsidR="009D5B9A" w:rsidRPr="009D5B9A">
              <w:rPr>
                <w:rFonts w:ascii="Calibri" w:eastAsia="Calibri" w:hAnsi="Calibri" w:cs="Calibri"/>
                <w:b/>
                <w:bCs/>
                <w:sz w:val="24"/>
                <w:szCs w:val="24"/>
              </w:rPr>
              <w:t>with</w:t>
            </w:r>
            <w:r>
              <w:rPr>
                <w:rFonts w:ascii="Calibri" w:eastAsia="Calibri" w:hAnsi="Calibri" w:cs="Calibri"/>
                <w:b/>
                <w:bCs/>
                <w:sz w:val="24"/>
                <w:szCs w:val="24"/>
              </w:rPr>
              <w:t xml:space="preserve"> the meeting</w:t>
            </w:r>
            <w:r w:rsidR="009D5B9A" w:rsidRPr="009D5B9A">
              <w:rPr>
                <w:rFonts w:ascii="Calibri" w:eastAsia="Calibri" w:hAnsi="Calibri" w:cs="Calibri"/>
                <w:b/>
                <w:bCs/>
                <w:sz w:val="24"/>
                <w:szCs w:val="24"/>
              </w:rPr>
              <w:t xml:space="preserve"> minutes</w:t>
            </w:r>
            <w:r>
              <w:rPr>
                <w:rFonts w:ascii="Calibri" w:eastAsia="Calibri" w:hAnsi="Calibri" w:cs="Calibri"/>
                <w:b/>
                <w:bCs/>
                <w:sz w:val="24"/>
                <w:szCs w:val="24"/>
              </w:rPr>
              <w:t>.</w:t>
            </w:r>
          </w:p>
        </w:tc>
      </w:tr>
      <w:tr w:rsidR="00247970" w:rsidRPr="008A753B" w14:paraId="1F1AF690" w14:textId="77777777" w:rsidTr="000176D0">
        <w:tc>
          <w:tcPr>
            <w:tcW w:w="710" w:type="dxa"/>
            <w:tcBorders>
              <w:top w:val="nil"/>
              <w:bottom w:val="nil"/>
            </w:tcBorders>
          </w:tcPr>
          <w:p w14:paraId="7850A4DA" w14:textId="1EE15F8E" w:rsidR="00247970" w:rsidRDefault="00247970" w:rsidP="00247970">
            <w:pPr>
              <w:spacing w:before="60" w:after="60"/>
              <w:ind w:left="-57" w:right="-57"/>
              <w:rPr>
                <w:sz w:val="24"/>
                <w:szCs w:val="24"/>
              </w:rPr>
            </w:pPr>
            <w:r>
              <w:rPr>
                <w:sz w:val="24"/>
                <w:szCs w:val="24"/>
              </w:rPr>
              <w:lastRenderedPageBreak/>
              <w:t>5.8</w:t>
            </w:r>
          </w:p>
        </w:tc>
        <w:tc>
          <w:tcPr>
            <w:tcW w:w="9497" w:type="dxa"/>
            <w:gridSpan w:val="2"/>
            <w:tcBorders>
              <w:top w:val="nil"/>
              <w:bottom w:val="nil"/>
            </w:tcBorders>
          </w:tcPr>
          <w:p w14:paraId="48D14398" w14:textId="00CF465F" w:rsidR="00247970" w:rsidRPr="00300C4D" w:rsidRDefault="009D5B9A" w:rsidP="00247970">
            <w:pPr>
              <w:spacing w:before="60" w:after="60"/>
              <w:rPr>
                <w:sz w:val="24"/>
                <w:szCs w:val="24"/>
              </w:rPr>
            </w:pPr>
            <w:r>
              <w:rPr>
                <w:rFonts w:ascii="Calibri" w:eastAsia="Calibri" w:hAnsi="Calibri" w:cs="Calibri"/>
                <w:sz w:val="24"/>
                <w:szCs w:val="24"/>
              </w:rPr>
              <w:t>Members</w:t>
            </w:r>
            <w:r w:rsidR="00247970" w:rsidRPr="00C34794">
              <w:rPr>
                <w:rFonts w:ascii="Calibri" w:eastAsia="Calibri" w:hAnsi="Calibri" w:cs="Calibri"/>
                <w:sz w:val="24"/>
                <w:szCs w:val="24"/>
              </w:rPr>
              <w:t xml:space="preserve"> resolved to </w:t>
            </w:r>
            <w:r w:rsidR="00247970" w:rsidRPr="00C34794">
              <w:rPr>
                <w:rFonts w:ascii="Calibri" w:eastAsia="Calibri" w:hAnsi="Calibri" w:cs="Calibri"/>
                <w:b/>
                <w:bCs/>
                <w:sz w:val="24"/>
                <w:szCs w:val="24"/>
              </w:rPr>
              <w:t>recommend</w:t>
            </w:r>
            <w:r w:rsidR="00247970">
              <w:rPr>
                <w:rFonts w:ascii="Calibri" w:eastAsia="Calibri" w:hAnsi="Calibri" w:cs="Calibri"/>
                <w:b/>
                <w:bCs/>
                <w:sz w:val="24"/>
                <w:szCs w:val="24"/>
              </w:rPr>
              <w:t xml:space="preserve"> </w:t>
            </w:r>
            <w:r w:rsidR="00247970" w:rsidRPr="009D5B9A">
              <w:rPr>
                <w:rFonts w:ascii="Calibri" w:eastAsia="Calibri" w:hAnsi="Calibri" w:cs="Calibri"/>
                <w:sz w:val="24"/>
                <w:szCs w:val="24"/>
              </w:rPr>
              <w:t>in principle</w:t>
            </w:r>
            <w:r w:rsidR="00247970" w:rsidRPr="00C34794">
              <w:rPr>
                <w:rFonts w:ascii="Calibri" w:eastAsia="Calibri" w:hAnsi="Calibri" w:cs="Calibri"/>
                <w:sz w:val="24"/>
                <w:szCs w:val="24"/>
              </w:rPr>
              <w:t xml:space="preserve"> the </w:t>
            </w:r>
            <w:r w:rsidR="00247970">
              <w:rPr>
                <w:rFonts w:ascii="Calibri" w:eastAsia="Calibri" w:hAnsi="Calibri" w:cs="Calibri"/>
                <w:sz w:val="24"/>
                <w:szCs w:val="24"/>
              </w:rPr>
              <w:t>Report</w:t>
            </w:r>
            <w:r w:rsidR="00247970" w:rsidRPr="00C34794">
              <w:rPr>
                <w:rFonts w:ascii="Calibri" w:eastAsia="Calibri" w:hAnsi="Calibri" w:cs="Calibri"/>
                <w:sz w:val="24"/>
                <w:szCs w:val="24"/>
              </w:rPr>
              <w:t xml:space="preserve"> for Board approval</w:t>
            </w:r>
            <w:r w:rsidR="00247970">
              <w:rPr>
                <w:sz w:val="24"/>
                <w:szCs w:val="24"/>
              </w:rPr>
              <w:t>, subject to the above amend</w:t>
            </w:r>
            <w:r>
              <w:rPr>
                <w:sz w:val="24"/>
                <w:szCs w:val="24"/>
              </w:rPr>
              <w:t>ments</w:t>
            </w:r>
            <w:r w:rsidR="00247970">
              <w:rPr>
                <w:sz w:val="24"/>
                <w:szCs w:val="24"/>
              </w:rPr>
              <w:t xml:space="preserve">. </w:t>
            </w:r>
          </w:p>
        </w:tc>
      </w:tr>
      <w:tr w:rsidR="00247970" w:rsidRPr="00EE70CB" w14:paraId="38636D89" w14:textId="77777777" w:rsidTr="39568E82">
        <w:tc>
          <w:tcPr>
            <w:tcW w:w="710" w:type="dxa"/>
            <w:tcBorders>
              <w:top w:val="nil"/>
              <w:bottom w:val="nil"/>
            </w:tcBorders>
          </w:tcPr>
          <w:p w14:paraId="697C738C" w14:textId="77777777" w:rsidR="00247970" w:rsidRDefault="00247970" w:rsidP="00247970">
            <w:pPr>
              <w:spacing w:before="60" w:after="60"/>
              <w:ind w:left="-57" w:right="-57"/>
              <w:rPr>
                <w:sz w:val="24"/>
                <w:szCs w:val="24"/>
              </w:rPr>
            </w:pPr>
          </w:p>
        </w:tc>
        <w:tc>
          <w:tcPr>
            <w:tcW w:w="7229" w:type="dxa"/>
            <w:tcBorders>
              <w:top w:val="nil"/>
              <w:bottom w:val="nil"/>
            </w:tcBorders>
          </w:tcPr>
          <w:p w14:paraId="6669AECE" w14:textId="05758CB6" w:rsidR="00247970" w:rsidRPr="005A3D24" w:rsidRDefault="00247970" w:rsidP="00247970">
            <w:pPr>
              <w:spacing w:before="60" w:after="60"/>
              <w:rPr>
                <w:b/>
                <w:bCs/>
                <w:sz w:val="24"/>
                <w:szCs w:val="24"/>
              </w:rPr>
            </w:pPr>
            <w:r>
              <w:rPr>
                <w:b/>
                <w:bCs/>
                <w:color w:val="000000" w:themeColor="text1"/>
                <w:sz w:val="24"/>
                <w:szCs w:val="24"/>
              </w:rPr>
              <w:t xml:space="preserve">Report on Key Employment Matters </w:t>
            </w:r>
          </w:p>
        </w:tc>
        <w:tc>
          <w:tcPr>
            <w:tcW w:w="2268" w:type="dxa"/>
            <w:tcBorders>
              <w:top w:val="nil"/>
              <w:bottom w:val="nil"/>
            </w:tcBorders>
          </w:tcPr>
          <w:p w14:paraId="7F63F2B8" w14:textId="6519FEA2" w:rsidR="00247970" w:rsidRPr="006E2E60"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5.4</w:t>
            </w:r>
          </w:p>
        </w:tc>
      </w:tr>
      <w:tr w:rsidR="00247970" w:rsidRPr="008A753B" w14:paraId="6662050F" w14:textId="77777777" w:rsidTr="39568E82">
        <w:tc>
          <w:tcPr>
            <w:tcW w:w="710" w:type="dxa"/>
            <w:tcBorders>
              <w:top w:val="nil"/>
              <w:bottom w:val="nil"/>
            </w:tcBorders>
          </w:tcPr>
          <w:p w14:paraId="20411D99" w14:textId="67AF7A49" w:rsidR="00247970" w:rsidRDefault="00247970" w:rsidP="00247970">
            <w:pPr>
              <w:spacing w:before="60" w:after="60"/>
              <w:ind w:left="-57" w:right="-57"/>
              <w:rPr>
                <w:sz w:val="24"/>
                <w:szCs w:val="24"/>
              </w:rPr>
            </w:pPr>
            <w:r>
              <w:rPr>
                <w:sz w:val="24"/>
                <w:szCs w:val="24"/>
              </w:rPr>
              <w:t>5.9</w:t>
            </w:r>
          </w:p>
        </w:tc>
        <w:tc>
          <w:tcPr>
            <w:tcW w:w="9497" w:type="dxa"/>
            <w:gridSpan w:val="2"/>
            <w:tcBorders>
              <w:top w:val="nil"/>
              <w:bottom w:val="nil"/>
            </w:tcBorders>
          </w:tcPr>
          <w:p w14:paraId="7269A8DC" w14:textId="5763A837" w:rsidR="00247970" w:rsidRDefault="00247970" w:rsidP="00247970">
            <w:pPr>
              <w:spacing w:before="60" w:after="60"/>
              <w:rPr>
                <w:b/>
                <w:bCs/>
                <w:sz w:val="24"/>
                <w:szCs w:val="24"/>
              </w:rPr>
            </w:pPr>
            <w:r w:rsidRPr="24B528DA">
              <w:rPr>
                <w:sz w:val="24"/>
                <w:szCs w:val="24"/>
              </w:rPr>
              <w:t xml:space="preserve">FEC was briefed on developments since the previous meeting, </w:t>
            </w:r>
            <w:r w:rsidR="009E57C9">
              <w:rPr>
                <w:sz w:val="24"/>
                <w:szCs w:val="24"/>
              </w:rPr>
              <w:t>particularly</w:t>
            </w:r>
            <w:r w:rsidRPr="24B528DA">
              <w:rPr>
                <w:sz w:val="24"/>
                <w:szCs w:val="24"/>
              </w:rPr>
              <w:t>:</w:t>
            </w:r>
            <w:r w:rsidRPr="00410EDE">
              <w:rPr>
                <w:b/>
                <w:bCs/>
                <w:sz w:val="24"/>
                <w:szCs w:val="24"/>
              </w:rPr>
              <w:t xml:space="preserve"> </w:t>
            </w:r>
          </w:p>
          <w:p w14:paraId="49E80DB0" w14:textId="6F943508" w:rsidR="00247970" w:rsidRPr="00247970" w:rsidRDefault="00247970" w:rsidP="009E57C9">
            <w:pPr>
              <w:spacing w:before="60" w:after="60"/>
              <w:rPr>
                <w:sz w:val="24"/>
                <w:szCs w:val="24"/>
              </w:rPr>
            </w:pPr>
            <w:r w:rsidRPr="00410EDE">
              <w:rPr>
                <w:b/>
                <w:bCs/>
                <w:sz w:val="24"/>
                <w:szCs w:val="24"/>
              </w:rPr>
              <w:t>Industrial Action:</w:t>
            </w:r>
            <w:r>
              <w:rPr>
                <w:b/>
                <w:bCs/>
                <w:sz w:val="24"/>
                <w:szCs w:val="24"/>
              </w:rPr>
              <w:t xml:space="preserve"> </w:t>
            </w:r>
            <w:r w:rsidR="009E57C9" w:rsidRPr="009E57C9">
              <w:rPr>
                <w:sz w:val="24"/>
                <w:szCs w:val="24"/>
              </w:rPr>
              <w:t xml:space="preserve">an update on strike action by UCU </w:t>
            </w:r>
            <w:r w:rsidRPr="009E57C9">
              <w:rPr>
                <w:sz w:val="24"/>
                <w:szCs w:val="24"/>
              </w:rPr>
              <w:t>in response to the deferral of the 2024/25 pay</w:t>
            </w:r>
            <w:r w:rsidR="009E57C9">
              <w:rPr>
                <w:sz w:val="24"/>
                <w:szCs w:val="24"/>
              </w:rPr>
              <w:t xml:space="preserve"> award, noting that timescales had not yet been confirmed. It was noted that UNISON’s ballot for strike action had been </w:t>
            </w:r>
            <w:r w:rsidRPr="009E57C9">
              <w:rPr>
                <w:sz w:val="24"/>
                <w:szCs w:val="24"/>
              </w:rPr>
              <w:t xml:space="preserve">unsuccessful </w:t>
            </w:r>
            <w:r w:rsidR="009E57C9" w:rsidRPr="009E57C9">
              <w:rPr>
                <w:sz w:val="24"/>
                <w:szCs w:val="24"/>
              </w:rPr>
              <w:t xml:space="preserve">at Sheffield Hallam and that </w:t>
            </w:r>
            <w:r w:rsidRPr="009E57C9">
              <w:rPr>
                <w:sz w:val="24"/>
                <w:szCs w:val="24"/>
              </w:rPr>
              <w:t xml:space="preserve">GMB and Unite </w:t>
            </w:r>
            <w:r w:rsidR="009E57C9" w:rsidRPr="009E57C9">
              <w:rPr>
                <w:sz w:val="24"/>
                <w:szCs w:val="24"/>
              </w:rPr>
              <w:t>had</w:t>
            </w:r>
            <w:r w:rsidRPr="009E57C9">
              <w:rPr>
                <w:sz w:val="24"/>
                <w:szCs w:val="24"/>
              </w:rPr>
              <w:t xml:space="preserve"> not indicated that they </w:t>
            </w:r>
            <w:r w:rsidR="009E57C9" w:rsidRPr="009E57C9">
              <w:rPr>
                <w:sz w:val="24"/>
                <w:szCs w:val="24"/>
              </w:rPr>
              <w:t>would</w:t>
            </w:r>
            <w:r w:rsidRPr="009E57C9">
              <w:rPr>
                <w:sz w:val="24"/>
                <w:szCs w:val="24"/>
              </w:rPr>
              <w:t xml:space="preserve"> </w:t>
            </w:r>
            <w:r w:rsidR="009E57C9" w:rsidRPr="009E57C9">
              <w:rPr>
                <w:sz w:val="24"/>
                <w:szCs w:val="24"/>
              </w:rPr>
              <w:t>be balloting</w:t>
            </w:r>
            <w:r w:rsidR="005457FA">
              <w:rPr>
                <w:sz w:val="24"/>
                <w:szCs w:val="24"/>
              </w:rPr>
              <w:t xml:space="preserve"> for</w:t>
            </w:r>
            <w:r w:rsidR="009E57C9" w:rsidRPr="009E57C9">
              <w:rPr>
                <w:sz w:val="24"/>
                <w:szCs w:val="24"/>
              </w:rPr>
              <w:t xml:space="preserve"> </w:t>
            </w:r>
            <w:r w:rsidRPr="009E57C9">
              <w:rPr>
                <w:sz w:val="24"/>
                <w:szCs w:val="24"/>
              </w:rPr>
              <w:t xml:space="preserve">action. </w:t>
            </w:r>
          </w:p>
        </w:tc>
      </w:tr>
      <w:tr w:rsidR="00247970" w:rsidRPr="008A753B" w14:paraId="2C156DEF" w14:textId="77777777" w:rsidTr="39568E82">
        <w:tc>
          <w:tcPr>
            <w:tcW w:w="710" w:type="dxa"/>
            <w:tcBorders>
              <w:top w:val="nil"/>
              <w:bottom w:val="nil"/>
            </w:tcBorders>
          </w:tcPr>
          <w:p w14:paraId="6C394FF9" w14:textId="2FCBF9E5" w:rsidR="00247970" w:rsidRDefault="00247970" w:rsidP="00247970">
            <w:pPr>
              <w:spacing w:before="60" w:after="60"/>
              <w:ind w:left="-57" w:right="-57"/>
              <w:rPr>
                <w:sz w:val="24"/>
                <w:szCs w:val="24"/>
              </w:rPr>
            </w:pPr>
            <w:r>
              <w:rPr>
                <w:sz w:val="24"/>
                <w:szCs w:val="24"/>
              </w:rPr>
              <w:t>5.10</w:t>
            </w:r>
          </w:p>
        </w:tc>
        <w:tc>
          <w:tcPr>
            <w:tcW w:w="9497" w:type="dxa"/>
            <w:gridSpan w:val="2"/>
            <w:tcBorders>
              <w:top w:val="nil"/>
              <w:bottom w:val="nil"/>
            </w:tcBorders>
          </w:tcPr>
          <w:p w14:paraId="6DBDF964" w14:textId="4023E283" w:rsidR="00247970" w:rsidRPr="00E76A5F" w:rsidRDefault="00247970" w:rsidP="00247970">
            <w:pPr>
              <w:spacing w:before="60" w:after="60"/>
              <w:rPr>
                <w:color w:val="FF0000"/>
                <w:sz w:val="24"/>
                <w:szCs w:val="24"/>
              </w:rPr>
            </w:pPr>
            <w:r w:rsidRPr="00B268A7">
              <w:rPr>
                <w:b/>
                <w:bCs/>
                <w:color w:val="000000" w:themeColor="text1"/>
                <w:sz w:val="24"/>
                <w:szCs w:val="24"/>
              </w:rPr>
              <w:t>New Office for Students’ (</w:t>
            </w:r>
            <w:proofErr w:type="spellStart"/>
            <w:r w:rsidRPr="00B268A7">
              <w:rPr>
                <w:b/>
                <w:bCs/>
                <w:color w:val="000000" w:themeColor="text1"/>
                <w:sz w:val="24"/>
                <w:szCs w:val="24"/>
              </w:rPr>
              <w:t>OfS</w:t>
            </w:r>
            <w:proofErr w:type="spellEnd"/>
            <w:r w:rsidRPr="00B268A7">
              <w:rPr>
                <w:b/>
                <w:bCs/>
                <w:color w:val="000000" w:themeColor="text1"/>
                <w:sz w:val="24"/>
                <w:szCs w:val="24"/>
              </w:rPr>
              <w:t>) Condition of Registration (E6):</w:t>
            </w:r>
            <w:r>
              <w:rPr>
                <w:color w:val="000000" w:themeColor="text1"/>
                <w:sz w:val="24"/>
                <w:szCs w:val="24"/>
              </w:rPr>
              <w:t xml:space="preserve"> noted t</w:t>
            </w:r>
            <w:r w:rsidRPr="1DF76C32">
              <w:rPr>
                <w:color w:val="000000" w:themeColor="text1"/>
                <w:sz w:val="24"/>
                <w:szCs w:val="24"/>
              </w:rPr>
              <w:t xml:space="preserve">he new </w:t>
            </w:r>
            <w:proofErr w:type="spellStart"/>
            <w:r>
              <w:rPr>
                <w:color w:val="000000" w:themeColor="text1"/>
                <w:sz w:val="24"/>
                <w:szCs w:val="24"/>
              </w:rPr>
              <w:t>OfS</w:t>
            </w:r>
            <w:proofErr w:type="spellEnd"/>
            <w:r>
              <w:rPr>
                <w:color w:val="000000" w:themeColor="text1"/>
                <w:sz w:val="24"/>
                <w:szCs w:val="24"/>
              </w:rPr>
              <w:t xml:space="preserve"> </w:t>
            </w:r>
            <w:r w:rsidRPr="1DF76C32">
              <w:rPr>
                <w:color w:val="000000" w:themeColor="text1"/>
                <w:sz w:val="24"/>
                <w:szCs w:val="24"/>
              </w:rPr>
              <w:t xml:space="preserve">condition of registration </w:t>
            </w:r>
            <w:r w:rsidR="009D5B9A">
              <w:rPr>
                <w:color w:val="000000" w:themeColor="text1"/>
                <w:sz w:val="24"/>
                <w:szCs w:val="24"/>
              </w:rPr>
              <w:t>relating to</w:t>
            </w:r>
            <w:r>
              <w:rPr>
                <w:color w:val="000000" w:themeColor="text1"/>
                <w:sz w:val="24"/>
                <w:szCs w:val="24"/>
              </w:rPr>
              <w:t xml:space="preserve"> the</w:t>
            </w:r>
            <w:r w:rsidRPr="1DF76C32">
              <w:rPr>
                <w:color w:val="000000" w:themeColor="text1"/>
                <w:sz w:val="24"/>
                <w:szCs w:val="24"/>
              </w:rPr>
              <w:t xml:space="preserve"> prevention of harassment and sexual misconduct</w:t>
            </w:r>
            <w:r>
              <w:rPr>
                <w:color w:val="000000" w:themeColor="text1"/>
                <w:sz w:val="24"/>
                <w:szCs w:val="24"/>
              </w:rPr>
              <w:t xml:space="preserve"> </w:t>
            </w:r>
            <w:r w:rsidR="009D5B9A">
              <w:rPr>
                <w:color w:val="000000" w:themeColor="text1"/>
                <w:sz w:val="24"/>
                <w:szCs w:val="24"/>
              </w:rPr>
              <w:t xml:space="preserve">which </w:t>
            </w:r>
            <w:r w:rsidR="004663A0">
              <w:rPr>
                <w:color w:val="000000" w:themeColor="text1"/>
                <w:sz w:val="24"/>
                <w:szCs w:val="24"/>
              </w:rPr>
              <w:t>would come</w:t>
            </w:r>
            <w:r w:rsidR="009D5B9A">
              <w:rPr>
                <w:color w:val="000000" w:themeColor="text1"/>
                <w:sz w:val="24"/>
                <w:szCs w:val="24"/>
              </w:rPr>
              <w:t xml:space="preserve"> into effect </w:t>
            </w:r>
            <w:r w:rsidR="004663A0">
              <w:rPr>
                <w:color w:val="000000" w:themeColor="text1"/>
                <w:sz w:val="24"/>
                <w:szCs w:val="24"/>
              </w:rPr>
              <w:t>on</w:t>
            </w:r>
            <w:r w:rsidRPr="1DF76C32">
              <w:rPr>
                <w:color w:val="000000" w:themeColor="text1"/>
                <w:sz w:val="24"/>
                <w:szCs w:val="24"/>
              </w:rPr>
              <w:t xml:space="preserve"> 1 August 2025. </w:t>
            </w:r>
            <w:r>
              <w:rPr>
                <w:color w:val="000000" w:themeColor="text1"/>
                <w:sz w:val="24"/>
                <w:szCs w:val="24"/>
              </w:rPr>
              <w:t>Whilst t</w:t>
            </w:r>
            <w:r w:rsidRPr="1DF76C32">
              <w:rPr>
                <w:color w:val="000000" w:themeColor="text1"/>
                <w:sz w:val="24"/>
                <w:szCs w:val="24"/>
              </w:rPr>
              <w:t xml:space="preserve">he requirements of the new condition </w:t>
            </w:r>
            <w:r>
              <w:rPr>
                <w:color w:val="000000" w:themeColor="text1"/>
                <w:sz w:val="24"/>
                <w:szCs w:val="24"/>
              </w:rPr>
              <w:t>were</w:t>
            </w:r>
            <w:r w:rsidRPr="1DF76C32">
              <w:rPr>
                <w:color w:val="000000" w:themeColor="text1"/>
                <w:sz w:val="24"/>
                <w:szCs w:val="24"/>
              </w:rPr>
              <w:t xml:space="preserve"> extensive</w:t>
            </w:r>
            <w:r w:rsidR="009D5B9A" w:rsidRPr="009D5B9A">
              <w:rPr>
                <w:sz w:val="24"/>
                <w:szCs w:val="24"/>
              </w:rPr>
              <w:t>, c</w:t>
            </w:r>
            <w:r w:rsidRPr="009D5B9A">
              <w:rPr>
                <w:sz w:val="24"/>
                <w:szCs w:val="24"/>
              </w:rPr>
              <w:t xml:space="preserve">ompliance mapping </w:t>
            </w:r>
            <w:r w:rsidR="009D5B9A">
              <w:rPr>
                <w:sz w:val="24"/>
                <w:szCs w:val="24"/>
              </w:rPr>
              <w:t xml:space="preserve">and </w:t>
            </w:r>
            <w:r w:rsidR="008F4FD8">
              <w:rPr>
                <w:sz w:val="24"/>
                <w:szCs w:val="24"/>
              </w:rPr>
              <w:t>University Executive Board (</w:t>
            </w:r>
            <w:r w:rsidR="009D5B9A">
              <w:rPr>
                <w:sz w:val="24"/>
                <w:szCs w:val="24"/>
              </w:rPr>
              <w:t>UEB</w:t>
            </w:r>
            <w:r w:rsidR="008F4FD8">
              <w:rPr>
                <w:sz w:val="24"/>
                <w:szCs w:val="24"/>
              </w:rPr>
              <w:t>)</w:t>
            </w:r>
            <w:r w:rsidR="009D5B9A">
              <w:rPr>
                <w:sz w:val="24"/>
                <w:szCs w:val="24"/>
              </w:rPr>
              <w:t xml:space="preserve"> oversight were in place to ensure compliance.</w:t>
            </w:r>
          </w:p>
        </w:tc>
      </w:tr>
      <w:tr w:rsidR="00247970" w:rsidRPr="008A753B" w14:paraId="081C80AF" w14:textId="77777777" w:rsidTr="39568E82">
        <w:tc>
          <w:tcPr>
            <w:tcW w:w="710" w:type="dxa"/>
            <w:tcBorders>
              <w:top w:val="nil"/>
              <w:bottom w:val="nil"/>
            </w:tcBorders>
          </w:tcPr>
          <w:p w14:paraId="5B04C336" w14:textId="5ED6585D" w:rsidR="00247970" w:rsidRPr="000472B0" w:rsidRDefault="00247970" w:rsidP="00247970">
            <w:pPr>
              <w:spacing w:before="60" w:after="60"/>
              <w:ind w:left="-57" w:right="-57"/>
              <w:rPr>
                <w:sz w:val="24"/>
                <w:szCs w:val="24"/>
                <w:highlight w:val="yellow"/>
              </w:rPr>
            </w:pPr>
            <w:r>
              <w:rPr>
                <w:sz w:val="24"/>
                <w:szCs w:val="24"/>
              </w:rPr>
              <w:t>5.11</w:t>
            </w:r>
          </w:p>
        </w:tc>
        <w:tc>
          <w:tcPr>
            <w:tcW w:w="9497" w:type="dxa"/>
            <w:gridSpan w:val="2"/>
            <w:tcBorders>
              <w:top w:val="nil"/>
              <w:bottom w:val="nil"/>
            </w:tcBorders>
          </w:tcPr>
          <w:p w14:paraId="60C1DBDC" w14:textId="7A98BBA9" w:rsidR="00247970" w:rsidRPr="009E57C9" w:rsidRDefault="00247970" w:rsidP="00247970">
            <w:pPr>
              <w:spacing w:before="60" w:after="60"/>
              <w:rPr>
                <w:sz w:val="24"/>
                <w:szCs w:val="24"/>
              </w:rPr>
            </w:pPr>
            <w:r>
              <w:rPr>
                <w:b/>
                <w:bCs/>
                <w:sz w:val="24"/>
                <w:szCs w:val="24"/>
              </w:rPr>
              <w:t>Sickness Absence:</w:t>
            </w:r>
            <w:r w:rsidRPr="004969C0">
              <w:rPr>
                <w:sz w:val="24"/>
                <w:szCs w:val="24"/>
              </w:rPr>
              <w:t xml:space="preserve"> </w:t>
            </w:r>
            <w:r w:rsidRPr="1DF76C32">
              <w:rPr>
                <w:sz w:val="24"/>
                <w:szCs w:val="24"/>
              </w:rPr>
              <w:t xml:space="preserve">a new sickness absence pilot </w:t>
            </w:r>
            <w:r>
              <w:rPr>
                <w:sz w:val="24"/>
                <w:szCs w:val="24"/>
              </w:rPr>
              <w:t>had been</w:t>
            </w:r>
            <w:r w:rsidRPr="1DF76C32">
              <w:rPr>
                <w:sz w:val="24"/>
                <w:szCs w:val="24"/>
              </w:rPr>
              <w:t xml:space="preserve"> rolled out</w:t>
            </w:r>
            <w:r>
              <w:rPr>
                <w:sz w:val="24"/>
                <w:szCs w:val="24"/>
              </w:rPr>
              <w:t xml:space="preserve"> in</w:t>
            </w:r>
            <w:r w:rsidRPr="008830B6">
              <w:rPr>
                <w:sz w:val="24"/>
                <w:szCs w:val="24"/>
              </w:rPr>
              <w:t xml:space="preserve"> three services with high levels of sickness absence</w:t>
            </w:r>
            <w:r>
              <w:rPr>
                <w:sz w:val="24"/>
                <w:szCs w:val="24"/>
              </w:rPr>
              <w:t xml:space="preserve">. The areas would </w:t>
            </w:r>
            <w:r w:rsidRPr="008830B6">
              <w:rPr>
                <w:sz w:val="24"/>
                <w:szCs w:val="24"/>
              </w:rPr>
              <w:t xml:space="preserve">receive additional support from HROD in managing sickness </w:t>
            </w:r>
            <w:r>
              <w:rPr>
                <w:sz w:val="24"/>
                <w:szCs w:val="24"/>
              </w:rPr>
              <w:t>including</w:t>
            </w:r>
            <w:r w:rsidRPr="008830B6">
              <w:rPr>
                <w:sz w:val="24"/>
                <w:szCs w:val="24"/>
              </w:rPr>
              <w:t xml:space="preserve"> drop-in sickness clinics</w:t>
            </w:r>
            <w:r>
              <w:rPr>
                <w:sz w:val="24"/>
                <w:szCs w:val="24"/>
              </w:rPr>
              <w:t>, the impact of which would be assessed shortly.</w:t>
            </w:r>
          </w:p>
        </w:tc>
      </w:tr>
      <w:tr w:rsidR="00247970" w:rsidRPr="008A753B" w14:paraId="0C09EDCA" w14:textId="77777777" w:rsidTr="39568E82">
        <w:tc>
          <w:tcPr>
            <w:tcW w:w="710" w:type="dxa"/>
            <w:tcBorders>
              <w:top w:val="nil"/>
              <w:bottom w:val="nil"/>
            </w:tcBorders>
          </w:tcPr>
          <w:p w14:paraId="4881736B" w14:textId="4D68ACBC" w:rsidR="00247970" w:rsidRDefault="00247970" w:rsidP="00247970">
            <w:pPr>
              <w:spacing w:before="60" w:after="60"/>
              <w:ind w:left="-57" w:right="-57"/>
              <w:rPr>
                <w:sz w:val="24"/>
                <w:szCs w:val="24"/>
              </w:rPr>
            </w:pPr>
            <w:r>
              <w:rPr>
                <w:sz w:val="24"/>
                <w:szCs w:val="24"/>
              </w:rPr>
              <w:t>5.12</w:t>
            </w:r>
          </w:p>
        </w:tc>
        <w:tc>
          <w:tcPr>
            <w:tcW w:w="9497" w:type="dxa"/>
            <w:gridSpan w:val="2"/>
            <w:tcBorders>
              <w:top w:val="nil"/>
              <w:bottom w:val="nil"/>
            </w:tcBorders>
          </w:tcPr>
          <w:p w14:paraId="2935B267" w14:textId="4F4B7AB9" w:rsidR="00247970" w:rsidRPr="00AB117F" w:rsidRDefault="00247970" w:rsidP="00247970">
            <w:pPr>
              <w:spacing w:before="60" w:after="60"/>
              <w:rPr>
                <w:color w:val="000000" w:themeColor="text1"/>
                <w:sz w:val="24"/>
                <w:szCs w:val="24"/>
              </w:rPr>
            </w:pPr>
            <w:r w:rsidRPr="00E76A5F">
              <w:rPr>
                <w:b/>
                <w:bCs/>
                <w:sz w:val="24"/>
                <w:szCs w:val="24"/>
              </w:rPr>
              <w:t>Associate Heads Leadership Programme:</w:t>
            </w:r>
            <w:r w:rsidR="00401C9E">
              <w:rPr>
                <w:b/>
                <w:bCs/>
                <w:sz w:val="24"/>
                <w:szCs w:val="24"/>
              </w:rPr>
              <w:t xml:space="preserve"> </w:t>
            </w:r>
            <w:r w:rsidR="00401C9E" w:rsidRPr="00401C9E">
              <w:rPr>
                <w:sz w:val="24"/>
                <w:szCs w:val="24"/>
              </w:rPr>
              <w:t>noted the development of</w:t>
            </w:r>
            <w:r w:rsidRPr="00E76A5F">
              <w:rPr>
                <w:b/>
                <w:bCs/>
                <w:sz w:val="24"/>
                <w:szCs w:val="24"/>
              </w:rPr>
              <w:t xml:space="preserve"> </w:t>
            </w:r>
            <w:r w:rsidR="009E57C9" w:rsidRPr="1DF76C32">
              <w:rPr>
                <w:color w:val="000000" w:themeColor="text1"/>
                <w:sz w:val="24"/>
                <w:szCs w:val="24"/>
              </w:rPr>
              <w:t xml:space="preserve">a new leadership framework </w:t>
            </w:r>
            <w:r w:rsidR="009E57C9" w:rsidRPr="005457FA">
              <w:rPr>
                <w:color w:val="000000" w:themeColor="text1"/>
                <w:sz w:val="24"/>
                <w:szCs w:val="24"/>
              </w:rPr>
              <w:t xml:space="preserve">which aimed </w:t>
            </w:r>
            <w:r w:rsidR="009E57C9" w:rsidRPr="005457FA">
              <w:rPr>
                <w:sz w:val="24"/>
                <w:szCs w:val="24"/>
              </w:rPr>
              <w:t xml:space="preserve">to address </w:t>
            </w:r>
            <w:r w:rsidRPr="005457FA">
              <w:rPr>
                <w:color w:val="000000" w:themeColor="text1"/>
                <w:sz w:val="24"/>
                <w:szCs w:val="24"/>
              </w:rPr>
              <w:t xml:space="preserve">varying levels of leadership and management experience amongst the </w:t>
            </w:r>
            <w:r w:rsidR="009E57C9" w:rsidRPr="005457FA">
              <w:rPr>
                <w:color w:val="000000" w:themeColor="text1"/>
                <w:sz w:val="24"/>
                <w:szCs w:val="24"/>
              </w:rPr>
              <w:t>new</w:t>
            </w:r>
            <w:r w:rsidR="009E57C9">
              <w:rPr>
                <w:color w:val="000000" w:themeColor="text1"/>
                <w:sz w:val="24"/>
                <w:szCs w:val="24"/>
              </w:rPr>
              <w:t xml:space="preserve"> </w:t>
            </w:r>
            <w:r w:rsidRPr="1DF76C32">
              <w:rPr>
                <w:color w:val="000000" w:themeColor="text1"/>
                <w:sz w:val="24"/>
                <w:szCs w:val="24"/>
              </w:rPr>
              <w:t>Associate Head cohort</w:t>
            </w:r>
            <w:r w:rsidR="009E57C9">
              <w:rPr>
                <w:color w:val="000000" w:themeColor="text1"/>
                <w:sz w:val="24"/>
                <w:szCs w:val="24"/>
              </w:rPr>
              <w:t>. It was intended that a</w:t>
            </w:r>
            <w:r>
              <w:rPr>
                <w:color w:val="000000" w:themeColor="text1"/>
                <w:sz w:val="24"/>
                <w:szCs w:val="24"/>
              </w:rPr>
              <w:t xml:space="preserve"> group of staff from across the Uni</w:t>
            </w:r>
            <w:r w:rsidR="009E57C9">
              <w:rPr>
                <w:color w:val="000000" w:themeColor="text1"/>
                <w:sz w:val="24"/>
                <w:szCs w:val="24"/>
              </w:rPr>
              <w:t xml:space="preserve">versity would </w:t>
            </w:r>
            <w:r>
              <w:rPr>
                <w:color w:val="000000" w:themeColor="text1"/>
                <w:sz w:val="24"/>
                <w:szCs w:val="24"/>
              </w:rPr>
              <w:t>drive the leadership framework at various</w:t>
            </w:r>
            <w:r w:rsidR="00B7394E">
              <w:rPr>
                <w:color w:val="000000" w:themeColor="text1"/>
                <w:sz w:val="24"/>
                <w:szCs w:val="24"/>
              </w:rPr>
              <w:t xml:space="preserve"> levels</w:t>
            </w:r>
            <w:r>
              <w:rPr>
                <w:color w:val="000000" w:themeColor="text1"/>
                <w:sz w:val="24"/>
                <w:szCs w:val="24"/>
              </w:rPr>
              <w:t xml:space="preserve"> supported by senior colleagues</w:t>
            </w:r>
            <w:r w:rsidR="00401C9E">
              <w:rPr>
                <w:color w:val="000000" w:themeColor="text1"/>
                <w:sz w:val="24"/>
                <w:szCs w:val="24"/>
              </w:rPr>
              <w:t>.</w:t>
            </w:r>
          </w:p>
        </w:tc>
      </w:tr>
      <w:tr w:rsidR="009E57C9" w:rsidRPr="008A753B" w14:paraId="7282FD35" w14:textId="77777777" w:rsidTr="39568E82">
        <w:tc>
          <w:tcPr>
            <w:tcW w:w="710" w:type="dxa"/>
            <w:tcBorders>
              <w:top w:val="nil"/>
              <w:bottom w:val="nil"/>
            </w:tcBorders>
          </w:tcPr>
          <w:p w14:paraId="34BDBC69" w14:textId="692633E6" w:rsidR="009E57C9" w:rsidRDefault="00B7394E" w:rsidP="00247970">
            <w:pPr>
              <w:spacing w:before="60" w:after="60"/>
              <w:ind w:left="-57" w:right="-57"/>
              <w:rPr>
                <w:sz w:val="24"/>
                <w:szCs w:val="24"/>
              </w:rPr>
            </w:pPr>
            <w:r>
              <w:rPr>
                <w:sz w:val="24"/>
                <w:szCs w:val="24"/>
              </w:rPr>
              <w:t>5.13</w:t>
            </w:r>
          </w:p>
        </w:tc>
        <w:tc>
          <w:tcPr>
            <w:tcW w:w="9497" w:type="dxa"/>
            <w:gridSpan w:val="2"/>
            <w:tcBorders>
              <w:top w:val="nil"/>
              <w:bottom w:val="nil"/>
            </w:tcBorders>
          </w:tcPr>
          <w:p w14:paraId="6DF1DB9D" w14:textId="617107BB" w:rsidR="009E57C9" w:rsidRPr="00E76A5F" w:rsidRDefault="009E57C9" w:rsidP="0017313B">
            <w:pPr>
              <w:spacing w:before="60" w:after="60"/>
              <w:rPr>
                <w:b/>
                <w:bCs/>
                <w:sz w:val="24"/>
                <w:szCs w:val="24"/>
              </w:rPr>
            </w:pPr>
            <w:r w:rsidRPr="00AB117F">
              <w:rPr>
                <w:rFonts w:ascii="Calibri" w:eastAsia="Calibri" w:hAnsi="Calibri" w:cs="Calibri"/>
                <w:b/>
                <w:bCs/>
                <w:sz w:val="24"/>
                <w:szCs w:val="24"/>
              </w:rPr>
              <w:t>Service Enhancement Programme</w:t>
            </w:r>
            <w:r w:rsidR="00B7394E">
              <w:rPr>
                <w:rFonts w:ascii="Calibri" w:eastAsia="Calibri" w:hAnsi="Calibri" w:cs="Calibri"/>
                <w:b/>
                <w:bCs/>
                <w:sz w:val="24"/>
                <w:szCs w:val="24"/>
              </w:rPr>
              <w:t xml:space="preserve"> (SEP)</w:t>
            </w:r>
            <w:r w:rsidRPr="00AB117F">
              <w:rPr>
                <w:rFonts w:ascii="Calibri" w:eastAsia="Calibri" w:hAnsi="Calibri" w:cs="Calibri"/>
                <w:b/>
                <w:bCs/>
                <w:sz w:val="24"/>
                <w:szCs w:val="24"/>
              </w:rPr>
              <w:t xml:space="preserve">: </w:t>
            </w:r>
            <w:r w:rsidR="00B7394E" w:rsidRPr="005457FA">
              <w:rPr>
                <w:rFonts w:ascii="Calibri" w:eastAsia="Calibri" w:hAnsi="Calibri" w:cs="Calibri"/>
                <w:sz w:val="24"/>
                <w:szCs w:val="24"/>
              </w:rPr>
              <w:t>noted the procurement of</w:t>
            </w:r>
            <w:r w:rsidR="00B7394E">
              <w:rPr>
                <w:rFonts w:ascii="Calibri" w:eastAsia="Calibri" w:hAnsi="Calibri" w:cs="Calibri"/>
                <w:b/>
                <w:bCs/>
                <w:sz w:val="24"/>
                <w:szCs w:val="24"/>
              </w:rPr>
              <w:t xml:space="preserve"> </w:t>
            </w:r>
            <w:r w:rsidRPr="1DF76C32">
              <w:rPr>
                <w:color w:val="000000" w:themeColor="text1"/>
                <w:sz w:val="24"/>
                <w:szCs w:val="24"/>
              </w:rPr>
              <w:t xml:space="preserve">two new systems </w:t>
            </w:r>
            <w:r w:rsidR="00E66162">
              <w:rPr>
                <w:color w:val="000000" w:themeColor="text1"/>
                <w:sz w:val="24"/>
                <w:szCs w:val="24"/>
              </w:rPr>
              <w:t>1)</w:t>
            </w:r>
            <w:r w:rsidRPr="1DF76C32">
              <w:rPr>
                <w:color w:val="000000" w:themeColor="text1"/>
                <w:sz w:val="24"/>
                <w:szCs w:val="24"/>
              </w:rPr>
              <w:t xml:space="preserve"> </w:t>
            </w:r>
            <w:r w:rsidR="0017313B">
              <w:rPr>
                <w:color w:val="000000" w:themeColor="text1"/>
                <w:sz w:val="24"/>
                <w:szCs w:val="24"/>
              </w:rPr>
              <w:t xml:space="preserve">to </w:t>
            </w:r>
            <w:r w:rsidRPr="003054F2">
              <w:rPr>
                <w:color w:val="000000" w:themeColor="text1"/>
                <w:sz w:val="24"/>
                <w:szCs w:val="24"/>
              </w:rPr>
              <w:t xml:space="preserve">provide a single </w:t>
            </w:r>
            <w:r w:rsidR="00B7394E">
              <w:rPr>
                <w:color w:val="000000" w:themeColor="text1"/>
                <w:sz w:val="24"/>
                <w:szCs w:val="24"/>
              </w:rPr>
              <w:t>platform for</w:t>
            </w:r>
            <w:r w:rsidRPr="003054F2">
              <w:rPr>
                <w:color w:val="000000" w:themeColor="text1"/>
                <w:sz w:val="24"/>
                <w:szCs w:val="24"/>
              </w:rPr>
              <w:t xml:space="preserve"> staff learning and development programmes </w:t>
            </w:r>
            <w:r w:rsidR="0017313B">
              <w:rPr>
                <w:color w:val="000000" w:themeColor="text1"/>
                <w:sz w:val="24"/>
                <w:szCs w:val="24"/>
              </w:rPr>
              <w:t>with improved</w:t>
            </w:r>
            <w:r w:rsidRPr="003054F2">
              <w:rPr>
                <w:color w:val="000000" w:themeColor="text1"/>
                <w:sz w:val="24"/>
                <w:szCs w:val="24"/>
              </w:rPr>
              <w:t xml:space="preserve"> monitoring</w:t>
            </w:r>
            <w:r w:rsidR="00B7394E">
              <w:rPr>
                <w:color w:val="000000" w:themeColor="text1"/>
                <w:sz w:val="24"/>
                <w:szCs w:val="24"/>
              </w:rPr>
              <w:t>/reporting</w:t>
            </w:r>
            <w:r w:rsidR="00E66162">
              <w:rPr>
                <w:color w:val="000000" w:themeColor="text1"/>
                <w:sz w:val="24"/>
                <w:szCs w:val="24"/>
              </w:rPr>
              <w:t xml:space="preserve"> capabilities</w:t>
            </w:r>
            <w:r w:rsidR="0017313B">
              <w:rPr>
                <w:color w:val="000000" w:themeColor="text1"/>
                <w:sz w:val="24"/>
                <w:szCs w:val="24"/>
              </w:rPr>
              <w:t xml:space="preserve"> and </w:t>
            </w:r>
            <w:r w:rsidR="00E66162">
              <w:rPr>
                <w:color w:val="000000" w:themeColor="text1"/>
                <w:sz w:val="24"/>
                <w:szCs w:val="24"/>
              </w:rPr>
              <w:t xml:space="preserve">2) </w:t>
            </w:r>
            <w:r w:rsidR="0017313B">
              <w:rPr>
                <w:color w:val="000000" w:themeColor="text1"/>
                <w:sz w:val="24"/>
                <w:szCs w:val="24"/>
              </w:rPr>
              <w:t>to a</w:t>
            </w:r>
            <w:r w:rsidRPr="1DF76C32">
              <w:rPr>
                <w:color w:val="000000" w:themeColor="text1"/>
                <w:sz w:val="24"/>
                <w:szCs w:val="24"/>
              </w:rPr>
              <w:t>utomate</w:t>
            </w:r>
            <w:r w:rsidR="00B7394E">
              <w:rPr>
                <w:color w:val="000000" w:themeColor="text1"/>
                <w:sz w:val="24"/>
                <w:szCs w:val="24"/>
              </w:rPr>
              <w:t xml:space="preserve"> and enhance</w:t>
            </w:r>
            <w:r w:rsidRPr="1DF76C32">
              <w:rPr>
                <w:color w:val="000000" w:themeColor="text1"/>
                <w:sz w:val="24"/>
                <w:szCs w:val="24"/>
              </w:rPr>
              <w:t xml:space="preserve"> the </w:t>
            </w:r>
            <w:r>
              <w:rPr>
                <w:color w:val="000000" w:themeColor="text1"/>
                <w:sz w:val="24"/>
                <w:szCs w:val="24"/>
              </w:rPr>
              <w:t>PDR</w:t>
            </w:r>
            <w:r w:rsidRPr="1DF76C32">
              <w:rPr>
                <w:color w:val="000000" w:themeColor="text1"/>
                <w:sz w:val="24"/>
                <w:szCs w:val="24"/>
              </w:rPr>
              <w:t xml:space="preserve"> process</w:t>
            </w:r>
            <w:r w:rsidR="00B7394E">
              <w:rPr>
                <w:color w:val="000000" w:themeColor="text1"/>
                <w:sz w:val="24"/>
                <w:szCs w:val="24"/>
              </w:rPr>
              <w:t>.</w:t>
            </w:r>
          </w:p>
        </w:tc>
      </w:tr>
      <w:tr w:rsidR="00247970" w:rsidRPr="008A753B" w14:paraId="229BA4BE" w14:textId="77777777" w:rsidTr="39568E82">
        <w:tc>
          <w:tcPr>
            <w:tcW w:w="710" w:type="dxa"/>
            <w:tcBorders>
              <w:top w:val="nil"/>
              <w:bottom w:val="nil"/>
            </w:tcBorders>
          </w:tcPr>
          <w:p w14:paraId="7927777A" w14:textId="49084FC6" w:rsidR="00247970" w:rsidRDefault="00B7394E" w:rsidP="00247970">
            <w:pPr>
              <w:spacing w:before="60" w:after="60"/>
              <w:ind w:left="-57" w:right="-57"/>
              <w:rPr>
                <w:sz w:val="24"/>
                <w:szCs w:val="24"/>
              </w:rPr>
            </w:pPr>
            <w:r>
              <w:rPr>
                <w:sz w:val="24"/>
                <w:szCs w:val="24"/>
              </w:rPr>
              <w:t>5.14</w:t>
            </w:r>
          </w:p>
        </w:tc>
        <w:tc>
          <w:tcPr>
            <w:tcW w:w="9497" w:type="dxa"/>
            <w:gridSpan w:val="2"/>
            <w:tcBorders>
              <w:top w:val="nil"/>
              <w:bottom w:val="nil"/>
            </w:tcBorders>
          </w:tcPr>
          <w:p w14:paraId="4907E236" w14:textId="725BDEC2" w:rsidR="00247970" w:rsidRPr="00E41EBE" w:rsidRDefault="00247970" w:rsidP="00247970">
            <w:pPr>
              <w:rPr>
                <w:sz w:val="24"/>
                <w:szCs w:val="24"/>
              </w:rPr>
            </w:pPr>
            <w:r>
              <w:rPr>
                <w:b/>
                <w:bCs/>
                <w:sz w:val="24"/>
                <w:szCs w:val="24"/>
              </w:rPr>
              <w:t xml:space="preserve">Update on the </w:t>
            </w:r>
            <w:r w:rsidRPr="00EA3F56">
              <w:rPr>
                <w:b/>
                <w:bCs/>
                <w:sz w:val="24"/>
                <w:szCs w:val="24"/>
              </w:rPr>
              <w:t xml:space="preserve">Professional Services </w:t>
            </w:r>
            <w:r>
              <w:rPr>
                <w:b/>
                <w:bCs/>
                <w:sz w:val="24"/>
                <w:szCs w:val="24"/>
              </w:rPr>
              <w:t>(PS) C</w:t>
            </w:r>
            <w:r w:rsidRPr="00EA3F56">
              <w:rPr>
                <w:b/>
                <w:bCs/>
                <w:sz w:val="24"/>
                <w:szCs w:val="24"/>
              </w:rPr>
              <w:t xml:space="preserve">hange </w:t>
            </w:r>
            <w:r w:rsidRPr="006F6272">
              <w:rPr>
                <w:rFonts w:ascii="Calibri" w:eastAsia="Calibri" w:hAnsi="Calibri" w:cs="Calibri"/>
                <w:b/>
                <w:bCs/>
                <w:sz w:val="24"/>
                <w:szCs w:val="24"/>
              </w:rPr>
              <w:t>and</w:t>
            </w:r>
            <w:r w:rsidR="00B7394E">
              <w:rPr>
                <w:rFonts w:ascii="Calibri" w:eastAsia="Calibri" w:hAnsi="Calibri" w:cs="Calibri"/>
                <w:b/>
                <w:bCs/>
                <w:sz w:val="24"/>
                <w:szCs w:val="24"/>
              </w:rPr>
              <w:t xml:space="preserve"> the Operational Improvement</w:t>
            </w:r>
            <w:r w:rsidRPr="006F6272">
              <w:rPr>
                <w:rFonts w:ascii="Calibri" w:eastAsia="Calibri" w:hAnsi="Calibri" w:cs="Calibri"/>
                <w:b/>
                <w:bCs/>
                <w:sz w:val="24"/>
                <w:szCs w:val="24"/>
              </w:rPr>
              <w:t xml:space="preserve"> </w:t>
            </w:r>
            <w:r w:rsidR="00B7394E">
              <w:rPr>
                <w:rFonts w:ascii="Calibri" w:eastAsia="Calibri" w:hAnsi="Calibri" w:cs="Calibri"/>
                <w:b/>
                <w:bCs/>
                <w:sz w:val="24"/>
                <w:szCs w:val="24"/>
              </w:rPr>
              <w:t>(</w:t>
            </w:r>
            <w:r w:rsidRPr="006F6272">
              <w:rPr>
                <w:rFonts w:ascii="Calibri" w:eastAsia="Calibri" w:hAnsi="Calibri" w:cs="Calibri"/>
                <w:b/>
                <w:bCs/>
                <w:sz w:val="24"/>
                <w:szCs w:val="24"/>
              </w:rPr>
              <w:t>OIP</w:t>
            </w:r>
            <w:r w:rsidR="00B7394E">
              <w:rPr>
                <w:rFonts w:ascii="Calibri" w:eastAsia="Calibri" w:hAnsi="Calibri" w:cs="Calibri"/>
                <w:b/>
                <w:bCs/>
                <w:sz w:val="24"/>
                <w:szCs w:val="24"/>
              </w:rPr>
              <w:t>)</w:t>
            </w:r>
            <w:r w:rsidR="00B7394E">
              <w:rPr>
                <w:b/>
                <w:bCs/>
                <w:sz w:val="24"/>
                <w:szCs w:val="24"/>
              </w:rPr>
              <w:t xml:space="preserve"> P</w:t>
            </w:r>
            <w:r w:rsidR="00B7394E" w:rsidRPr="00EA3F56">
              <w:rPr>
                <w:b/>
                <w:bCs/>
                <w:sz w:val="24"/>
                <w:szCs w:val="24"/>
              </w:rPr>
              <w:t>rogramm</w:t>
            </w:r>
            <w:r w:rsidR="00B7394E" w:rsidRPr="006F6272">
              <w:rPr>
                <w:b/>
                <w:bCs/>
                <w:sz w:val="24"/>
                <w:szCs w:val="24"/>
              </w:rPr>
              <w:t>e</w:t>
            </w:r>
            <w:r w:rsidR="00B7394E">
              <w:rPr>
                <w:b/>
                <w:bCs/>
                <w:sz w:val="24"/>
                <w:szCs w:val="24"/>
              </w:rPr>
              <w:t>s</w:t>
            </w:r>
            <w:r>
              <w:rPr>
                <w:rFonts w:ascii="Calibri" w:eastAsia="Calibri" w:hAnsi="Calibri" w:cs="Calibri"/>
                <w:b/>
                <w:bCs/>
                <w:sz w:val="24"/>
                <w:szCs w:val="24"/>
              </w:rPr>
              <w:t xml:space="preserve">: </w:t>
            </w:r>
            <w:r w:rsidRPr="00B7394E">
              <w:rPr>
                <w:rFonts w:ascii="Calibri" w:eastAsia="Calibri" w:hAnsi="Calibri" w:cs="Calibri"/>
                <w:sz w:val="24"/>
                <w:szCs w:val="24"/>
              </w:rPr>
              <w:t>t</w:t>
            </w:r>
            <w:r w:rsidRPr="004D23F6">
              <w:rPr>
                <w:rFonts w:ascii="Calibri" w:eastAsia="Calibri" w:hAnsi="Calibri" w:cs="Calibri"/>
                <w:sz w:val="24"/>
                <w:szCs w:val="24"/>
              </w:rPr>
              <w:t xml:space="preserve">he Chief Operating Officer </w:t>
            </w:r>
            <w:r w:rsidR="00CC5026">
              <w:rPr>
                <w:rFonts w:ascii="Calibri" w:eastAsia="Calibri" w:hAnsi="Calibri" w:cs="Calibri"/>
                <w:sz w:val="24"/>
                <w:szCs w:val="24"/>
              </w:rPr>
              <w:t xml:space="preserve">(COO) </w:t>
            </w:r>
            <w:r w:rsidR="000B21E1">
              <w:rPr>
                <w:rFonts w:ascii="Calibri" w:eastAsia="Calibri" w:hAnsi="Calibri" w:cs="Calibri"/>
                <w:sz w:val="24"/>
                <w:szCs w:val="24"/>
              </w:rPr>
              <w:t>briefed FEC on P</w:t>
            </w:r>
            <w:r w:rsidRPr="00E41EBE">
              <w:rPr>
                <w:sz w:val="24"/>
                <w:szCs w:val="24"/>
              </w:rPr>
              <w:t xml:space="preserve">hase 3 of the </w:t>
            </w:r>
            <w:r>
              <w:rPr>
                <w:sz w:val="24"/>
                <w:szCs w:val="24"/>
              </w:rPr>
              <w:t>PS</w:t>
            </w:r>
            <w:r w:rsidRPr="00E41EBE">
              <w:rPr>
                <w:sz w:val="24"/>
                <w:szCs w:val="24"/>
              </w:rPr>
              <w:t xml:space="preserve"> change programme</w:t>
            </w:r>
            <w:r w:rsidR="000B21E1">
              <w:rPr>
                <w:sz w:val="24"/>
                <w:szCs w:val="24"/>
              </w:rPr>
              <w:t>, noting that a r</w:t>
            </w:r>
            <w:r>
              <w:rPr>
                <w:sz w:val="24"/>
                <w:szCs w:val="24"/>
              </w:rPr>
              <w:t>eview of team structures would</w:t>
            </w:r>
            <w:r w:rsidRPr="00E41EBE">
              <w:rPr>
                <w:sz w:val="24"/>
                <w:szCs w:val="24"/>
              </w:rPr>
              <w:t xml:space="preserve"> </w:t>
            </w:r>
            <w:r>
              <w:rPr>
                <w:sz w:val="24"/>
                <w:szCs w:val="24"/>
              </w:rPr>
              <w:t xml:space="preserve">be </w:t>
            </w:r>
            <w:r w:rsidRPr="00E41EBE">
              <w:rPr>
                <w:sz w:val="24"/>
                <w:szCs w:val="24"/>
              </w:rPr>
              <w:t>tak</w:t>
            </w:r>
            <w:r>
              <w:rPr>
                <w:sz w:val="24"/>
                <w:szCs w:val="24"/>
              </w:rPr>
              <w:t>ing</w:t>
            </w:r>
            <w:r w:rsidRPr="00E41EBE">
              <w:rPr>
                <w:sz w:val="24"/>
                <w:szCs w:val="24"/>
              </w:rPr>
              <w:t xml:space="preserve"> place</w:t>
            </w:r>
            <w:r>
              <w:rPr>
                <w:sz w:val="24"/>
                <w:szCs w:val="24"/>
              </w:rPr>
              <w:t xml:space="preserve"> between</w:t>
            </w:r>
            <w:r w:rsidRPr="00E41EBE">
              <w:rPr>
                <w:sz w:val="24"/>
                <w:szCs w:val="24"/>
              </w:rPr>
              <w:t xml:space="preserve"> April</w:t>
            </w:r>
            <w:r>
              <w:rPr>
                <w:sz w:val="24"/>
                <w:szCs w:val="24"/>
              </w:rPr>
              <w:t xml:space="preserve"> and</w:t>
            </w:r>
            <w:r w:rsidRPr="00E41EBE">
              <w:rPr>
                <w:sz w:val="24"/>
                <w:szCs w:val="24"/>
              </w:rPr>
              <w:t xml:space="preserve"> July 2025 </w:t>
            </w:r>
            <w:r w:rsidR="00B343A9">
              <w:rPr>
                <w:sz w:val="24"/>
                <w:szCs w:val="24"/>
              </w:rPr>
              <w:t>A confidential minute</w:t>
            </w:r>
            <w:r w:rsidR="000B21E1">
              <w:rPr>
                <w:sz w:val="24"/>
                <w:szCs w:val="24"/>
              </w:rPr>
              <w:t xml:space="preserve"> was </w:t>
            </w:r>
            <w:r w:rsidR="00B343A9">
              <w:rPr>
                <w:sz w:val="24"/>
                <w:szCs w:val="24"/>
              </w:rPr>
              <w:t>recorded.</w:t>
            </w:r>
            <w:r>
              <w:rPr>
                <w:sz w:val="24"/>
                <w:szCs w:val="24"/>
              </w:rPr>
              <w:t xml:space="preserve"> </w:t>
            </w:r>
            <w:r w:rsidR="00CC5026">
              <w:rPr>
                <w:sz w:val="24"/>
                <w:szCs w:val="24"/>
              </w:rPr>
              <w:t>It was anticipated that Phase 3 would be complete by the end of this academic year.</w:t>
            </w:r>
          </w:p>
          <w:p w14:paraId="7A1F6CBE" w14:textId="6ED07260" w:rsidR="00247970" w:rsidRPr="00B7394E" w:rsidRDefault="000B21E1" w:rsidP="00247970">
            <w:pPr>
              <w:spacing w:before="60" w:after="60"/>
              <w:rPr>
                <w:sz w:val="24"/>
                <w:szCs w:val="24"/>
              </w:rPr>
            </w:pPr>
            <w:r>
              <w:rPr>
                <w:rFonts w:ascii="Calibri" w:eastAsia="Calibri" w:hAnsi="Calibri" w:cs="Calibri"/>
                <w:sz w:val="24"/>
                <w:szCs w:val="24"/>
              </w:rPr>
              <w:t>The Committee received an</w:t>
            </w:r>
            <w:r w:rsidR="00247970" w:rsidRPr="004D23F6">
              <w:rPr>
                <w:rFonts w:ascii="Calibri" w:eastAsia="Calibri" w:hAnsi="Calibri" w:cs="Calibri"/>
                <w:sz w:val="24"/>
                <w:szCs w:val="24"/>
              </w:rPr>
              <w:t xml:space="preserve"> update on th</w:t>
            </w:r>
            <w:r>
              <w:rPr>
                <w:rFonts w:ascii="Calibri" w:eastAsia="Calibri" w:hAnsi="Calibri" w:cs="Calibri"/>
                <w:sz w:val="24"/>
                <w:szCs w:val="24"/>
              </w:rPr>
              <w:t>e OIP</w:t>
            </w:r>
            <w:r w:rsidR="00247970" w:rsidRPr="004D23F6">
              <w:rPr>
                <w:rFonts w:ascii="Calibri" w:eastAsia="Calibri" w:hAnsi="Calibri" w:cs="Calibri"/>
                <w:sz w:val="24"/>
                <w:szCs w:val="24"/>
              </w:rPr>
              <w:t xml:space="preserve"> in advance of further discussions at the March Board </w:t>
            </w:r>
            <w:r w:rsidR="00247970" w:rsidRPr="007D0678">
              <w:rPr>
                <w:rFonts w:ascii="Calibri" w:eastAsia="Calibri" w:hAnsi="Calibri" w:cs="Calibri"/>
                <w:sz w:val="24"/>
                <w:szCs w:val="24"/>
              </w:rPr>
              <w:t>meeting.</w:t>
            </w:r>
            <w:r w:rsidR="00247970" w:rsidRPr="007D0678">
              <w:rPr>
                <w:sz w:val="24"/>
                <w:szCs w:val="24"/>
              </w:rPr>
              <w:t xml:space="preserve"> </w:t>
            </w:r>
            <w:r>
              <w:rPr>
                <w:sz w:val="24"/>
                <w:szCs w:val="24"/>
              </w:rPr>
              <w:t xml:space="preserve">The programme was focussing on </w:t>
            </w:r>
            <w:r w:rsidR="0029342E">
              <w:rPr>
                <w:sz w:val="24"/>
                <w:szCs w:val="24"/>
              </w:rPr>
              <w:t>generating</w:t>
            </w:r>
            <w:r>
              <w:rPr>
                <w:sz w:val="24"/>
                <w:szCs w:val="24"/>
              </w:rPr>
              <w:t xml:space="preserve"> significant efficiencies in the areas of </w:t>
            </w:r>
            <w:r w:rsidR="00247970" w:rsidRPr="007D0678">
              <w:rPr>
                <w:sz w:val="24"/>
                <w:szCs w:val="24"/>
              </w:rPr>
              <w:t>admissions, enrolments, placements, research management, finance and HRO</w:t>
            </w:r>
            <w:r>
              <w:rPr>
                <w:sz w:val="24"/>
                <w:szCs w:val="24"/>
              </w:rPr>
              <w:t xml:space="preserve">D. The University </w:t>
            </w:r>
            <w:r w:rsidR="001E050A">
              <w:rPr>
                <w:sz w:val="24"/>
                <w:szCs w:val="24"/>
              </w:rPr>
              <w:t>had partnered</w:t>
            </w:r>
            <w:r>
              <w:rPr>
                <w:sz w:val="24"/>
                <w:szCs w:val="24"/>
              </w:rPr>
              <w:t xml:space="preserve"> with an</w:t>
            </w:r>
            <w:r w:rsidR="00247970">
              <w:rPr>
                <w:sz w:val="24"/>
                <w:szCs w:val="24"/>
              </w:rPr>
              <w:t xml:space="preserve"> external technology transformation company </w:t>
            </w:r>
            <w:r>
              <w:rPr>
                <w:sz w:val="24"/>
                <w:szCs w:val="24"/>
              </w:rPr>
              <w:t xml:space="preserve">to </w:t>
            </w:r>
            <w:r w:rsidR="00247970">
              <w:rPr>
                <w:sz w:val="24"/>
                <w:szCs w:val="24"/>
              </w:rPr>
              <w:t>design</w:t>
            </w:r>
            <w:r>
              <w:rPr>
                <w:sz w:val="24"/>
                <w:szCs w:val="24"/>
              </w:rPr>
              <w:t xml:space="preserve"> the</w:t>
            </w:r>
            <w:r w:rsidR="00247970">
              <w:rPr>
                <w:sz w:val="24"/>
                <w:szCs w:val="24"/>
              </w:rPr>
              <w:t xml:space="preserve"> blueprint</w:t>
            </w:r>
            <w:r>
              <w:rPr>
                <w:sz w:val="24"/>
                <w:szCs w:val="24"/>
              </w:rPr>
              <w:t xml:space="preserve"> and </w:t>
            </w:r>
            <w:r w:rsidR="00247970">
              <w:rPr>
                <w:sz w:val="24"/>
                <w:szCs w:val="24"/>
              </w:rPr>
              <w:t xml:space="preserve">road map for </w:t>
            </w:r>
            <w:r>
              <w:rPr>
                <w:sz w:val="24"/>
                <w:szCs w:val="24"/>
              </w:rPr>
              <w:t xml:space="preserve">the </w:t>
            </w:r>
            <w:r w:rsidR="00247970">
              <w:rPr>
                <w:sz w:val="24"/>
                <w:szCs w:val="24"/>
              </w:rPr>
              <w:t>futur</w:t>
            </w:r>
            <w:r>
              <w:rPr>
                <w:sz w:val="24"/>
                <w:szCs w:val="24"/>
              </w:rPr>
              <w:t xml:space="preserve">e which </w:t>
            </w:r>
            <w:r w:rsidR="001E050A">
              <w:rPr>
                <w:sz w:val="24"/>
                <w:szCs w:val="24"/>
              </w:rPr>
              <w:t>would be</w:t>
            </w:r>
            <w:r w:rsidR="00247970">
              <w:rPr>
                <w:sz w:val="24"/>
                <w:szCs w:val="24"/>
              </w:rPr>
              <w:t xml:space="preserve"> strongly informed by </w:t>
            </w:r>
            <w:r>
              <w:rPr>
                <w:sz w:val="24"/>
                <w:szCs w:val="24"/>
              </w:rPr>
              <w:t>the priorities in the refreshed S</w:t>
            </w:r>
            <w:r w:rsidR="00247970">
              <w:rPr>
                <w:sz w:val="24"/>
                <w:szCs w:val="24"/>
              </w:rPr>
              <w:t xml:space="preserve">trategy.  </w:t>
            </w:r>
          </w:p>
        </w:tc>
      </w:tr>
      <w:tr w:rsidR="00247970" w:rsidRPr="008A753B" w14:paraId="24810050" w14:textId="77777777" w:rsidTr="39568E82">
        <w:tc>
          <w:tcPr>
            <w:tcW w:w="710" w:type="dxa"/>
            <w:tcBorders>
              <w:top w:val="nil"/>
              <w:bottom w:val="nil"/>
            </w:tcBorders>
          </w:tcPr>
          <w:p w14:paraId="4969F733" w14:textId="7AB160A5" w:rsidR="00247970" w:rsidRDefault="00B7394E" w:rsidP="00247970">
            <w:pPr>
              <w:spacing w:before="60" w:after="60"/>
              <w:ind w:left="-57" w:right="-57"/>
              <w:rPr>
                <w:sz w:val="24"/>
                <w:szCs w:val="24"/>
              </w:rPr>
            </w:pPr>
            <w:r>
              <w:rPr>
                <w:sz w:val="24"/>
                <w:szCs w:val="24"/>
              </w:rPr>
              <w:t>5.15</w:t>
            </w:r>
          </w:p>
        </w:tc>
        <w:tc>
          <w:tcPr>
            <w:tcW w:w="9497" w:type="dxa"/>
            <w:gridSpan w:val="2"/>
            <w:tcBorders>
              <w:top w:val="nil"/>
              <w:bottom w:val="nil"/>
            </w:tcBorders>
          </w:tcPr>
          <w:p w14:paraId="4E80F919" w14:textId="77777777" w:rsidR="00B7394E" w:rsidRDefault="00B7394E" w:rsidP="00B7394E">
            <w:pPr>
              <w:spacing w:before="60" w:after="60"/>
              <w:rPr>
                <w:sz w:val="24"/>
                <w:szCs w:val="24"/>
              </w:rPr>
            </w:pPr>
            <w:r>
              <w:rPr>
                <w:sz w:val="24"/>
                <w:szCs w:val="24"/>
              </w:rPr>
              <w:t>Members commented as follows:</w:t>
            </w:r>
          </w:p>
          <w:p w14:paraId="525AB440" w14:textId="43863582" w:rsidR="00B7394E" w:rsidRPr="00B7394E" w:rsidRDefault="00CC5026" w:rsidP="00B7394E">
            <w:pPr>
              <w:pStyle w:val="ListParagraph"/>
              <w:numPr>
                <w:ilvl w:val="0"/>
                <w:numId w:val="15"/>
              </w:numPr>
              <w:spacing w:before="60" w:after="60"/>
              <w:rPr>
                <w:sz w:val="24"/>
                <w:szCs w:val="24"/>
              </w:rPr>
            </w:pPr>
            <w:r>
              <w:rPr>
                <w:sz w:val="24"/>
                <w:szCs w:val="24"/>
              </w:rPr>
              <w:t xml:space="preserve">the benefits of ensuring that knowledge gained from </w:t>
            </w:r>
            <w:r w:rsidR="00B7394E" w:rsidRPr="00B7394E">
              <w:rPr>
                <w:sz w:val="24"/>
                <w:szCs w:val="24"/>
              </w:rPr>
              <w:t>partnership working with external consultant</w:t>
            </w:r>
            <w:r>
              <w:rPr>
                <w:sz w:val="24"/>
                <w:szCs w:val="24"/>
              </w:rPr>
              <w:t xml:space="preserve">s was </w:t>
            </w:r>
            <w:r w:rsidR="00B7394E" w:rsidRPr="00B7394E">
              <w:rPr>
                <w:sz w:val="24"/>
                <w:szCs w:val="24"/>
              </w:rPr>
              <w:t>being retained in-house</w:t>
            </w:r>
            <w:r>
              <w:rPr>
                <w:sz w:val="24"/>
                <w:szCs w:val="24"/>
              </w:rPr>
              <w:t>; noted the bl</w:t>
            </w:r>
            <w:r w:rsidR="00B7394E" w:rsidRPr="00B7394E">
              <w:rPr>
                <w:sz w:val="24"/>
                <w:szCs w:val="24"/>
              </w:rPr>
              <w:t xml:space="preserve">ended team approach </w:t>
            </w:r>
            <w:r>
              <w:rPr>
                <w:sz w:val="24"/>
                <w:szCs w:val="24"/>
              </w:rPr>
              <w:t xml:space="preserve">including </w:t>
            </w:r>
            <w:r w:rsidR="001E050A" w:rsidRPr="00B7394E">
              <w:rPr>
                <w:sz w:val="24"/>
                <w:szCs w:val="24"/>
              </w:rPr>
              <w:t>documentation sharing</w:t>
            </w:r>
            <w:r w:rsidR="001E050A">
              <w:rPr>
                <w:sz w:val="24"/>
                <w:szCs w:val="24"/>
              </w:rPr>
              <w:t xml:space="preserve"> and </w:t>
            </w:r>
            <w:r>
              <w:rPr>
                <w:sz w:val="24"/>
                <w:szCs w:val="24"/>
              </w:rPr>
              <w:t xml:space="preserve">regular communications between the consultants and the relevant </w:t>
            </w:r>
            <w:r w:rsidR="00B7394E" w:rsidRPr="00B7394E">
              <w:rPr>
                <w:sz w:val="24"/>
                <w:szCs w:val="24"/>
              </w:rPr>
              <w:t xml:space="preserve">PS </w:t>
            </w:r>
            <w:proofErr w:type="gramStart"/>
            <w:r w:rsidR="00B7394E" w:rsidRPr="00B7394E">
              <w:rPr>
                <w:sz w:val="24"/>
                <w:szCs w:val="24"/>
              </w:rPr>
              <w:t>areas</w:t>
            </w:r>
            <w:r w:rsidR="00B7394E">
              <w:rPr>
                <w:sz w:val="24"/>
                <w:szCs w:val="24"/>
              </w:rPr>
              <w:t>;</w:t>
            </w:r>
            <w:proofErr w:type="gramEnd"/>
          </w:p>
          <w:p w14:paraId="7CC1D47C" w14:textId="057FD272" w:rsidR="00B7394E" w:rsidRPr="003C20D8" w:rsidRDefault="003C20D8" w:rsidP="00B7394E">
            <w:pPr>
              <w:pStyle w:val="ListParagraph"/>
              <w:numPr>
                <w:ilvl w:val="0"/>
                <w:numId w:val="15"/>
              </w:numPr>
              <w:spacing w:before="60" w:after="60"/>
              <w:rPr>
                <w:sz w:val="24"/>
                <w:szCs w:val="24"/>
              </w:rPr>
            </w:pPr>
            <w:r w:rsidRPr="003C20D8">
              <w:rPr>
                <w:sz w:val="24"/>
                <w:szCs w:val="24"/>
              </w:rPr>
              <w:t xml:space="preserve">a confidential minute was </w:t>
            </w:r>
            <w:proofErr w:type="gramStart"/>
            <w:r w:rsidRPr="003C20D8">
              <w:rPr>
                <w:sz w:val="24"/>
                <w:szCs w:val="24"/>
              </w:rPr>
              <w:t>recorded;</w:t>
            </w:r>
            <w:proofErr w:type="gramEnd"/>
          </w:p>
          <w:p w14:paraId="013D3759" w14:textId="2056AC64" w:rsidR="00247970" w:rsidRPr="00B7394E" w:rsidRDefault="000B21E1" w:rsidP="000B21E1">
            <w:pPr>
              <w:pStyle w:val="ListParagraph"/>
              <w:numPr>
                <w:ilvl w:val="0"/>
                <w:numId w:val="15"/>
              </w:numPr>
              <w:spacing w:after="60"/>
              <w:ind w:left="357" w:hanging="357"/>
              <w:contextualSpacing w:val="0"/>
              <w:rPr>
                <w:b/>
                <w:bCs/>
                <w:sz w:val="24"/>
                <w:szCs w:val="24"/>
              </w:rPr>
            </w:pPr>
            <w:r>
              <w:rPr>
                <w:sz w:val="24"/>
                <w:szCs w:val="24"/>
              </w:rPr>
              <w:t>the positive</w:t>
            </w:r>
            <w:r w:rsidR="00B7394E" w:rsidRPr="00B7394E">
              <w:rPr>
                <w:sz w:val="24"/>
                <w:szCs w:val="24"/>
              </w:rPr>
              <w:t xml:space="preserve"> linkages with other change programmes and </w:t>
            </w:r>
            <w:r w:rsidR="000F4B5F">
              <w:rPr>
                <w:sz w:val="24"/>
                <w:szCs w:val="24"/>
              </w:rPr>
              <w:t>the P</w:t>
            </w:r>
            <w:r w:rsidR="00B7394E" w:rsidRPr="00B7394E">
              <w:rPr>
                <w:sz w:val="24"/>
                <w:szCs w:val="24"/>
              </w:rPr>
              <w:t xml:space="preserve">eople </w:t>
            </w:r>
            <w:r w:rsidR="000F4B5F">
              <w:rPr>
                <w:sz w:val="24"/>
                <w:szCs w:val="24"/>
              </w:rPr>
              <w:t>S</w:t>
            </w:r>
            <w:r w:rsidR="00B7394E" w:rsidRPr="00B7394E">
              <w:rPr>
                <w:sz w:val="24"/>
                <w:szCs w:val="24"/>
              </w:rPr>
              <w:t xml:space="preserve">trategy. </w:t>
            </w:r>
          </w:p>
        </w:tc>
      </w:tr>
      <w:tr w:rsidR="00247970" w:rsidRPr="008A753B" w14:paraId="7F0DAD15" w14:textId="77777777" w:rsidTr="39568E82">
        <w:tc>
          <w:tcPr>
            <w:tcW w:w="7939" w:type="dxa"/>
            <w:gridSpan w:val="2"/>
            <w:tcBorders>
              <w:top w:val="single" w:sz="4" w:space="0" w:color="auto"/>
              <w:bottom w:val="single" w:sz="4" w:space="0" w:color="auto"/>
            </w:tcBorders>
            <w:shd w:val="clear" w:color="auto" w:fill="D9D9D9" w:themeFill="background1" w:themeFillShade="D9"/>
          </w:tcPr>
          <w:p w14:paraId="73F42616" w14:textId="3F822D90" w:rsidR="00247970" w:rsidRPr="00053161" w:rsidRDefault="00247970" w:rsidP="00247970">
            <w:pPr>
              <w:pStyle w:val="Heading3"/>
              <w:spacing w:before="60" w:after="60"/>
              <w:ind w:right="-57"/>
              <w:rPr>
                <w:b/>
                <w:sz w:val="24"/>
              </w:rPr>
            </w:pPr>
            <w:bookmarkStart w:id="3" w:name="_Hlk169515177"/>
            <w:r>
              <w:rPr>
                <w:b/>
                <w:sz w:val="24"/>
              </w:rPr>
              <w:lastRenderedPageBreak/>
              <w:t>ESTATES MATTERS</w:t>
            </w:r>
          </w:p>
        </w:tc>
        <w:tc>
          <w:tcPr>
            <w:tcW w:w="2268" w:type="dxa"/>
            <w:tcBorders>
              <w:top w:val="single" w:sz="4" w:space="0" w:color="auto"/>
              <w:bottom w:val="single" w:sz="4" w:space="0" w:color="auto"/>
            </w:tcBorders>
            <w:shd w:val="clear" w:color="auto" w:fill="D9D9D9" w:themeFill="background1" w:themeFillShade="D9"/>
          </w:tcPr>
          <w:p w14:paraId="786613AC" w14:textId="42C1598C" w:rsidR="00247970" w:rsidRPr="00053161" w:rsidRDefault="00247970" w:rsidP="00247970">
            <w:pPr>
              <w:pStyle w:val="Heading3"/>
              <w:spacing w:before="60" w:after="60"/>
              <w:ind w:left="-113" w:right="-113"/>
              <w:jc w:val="right"/>
              <w:rPr>
                <w:b/>
                <w:sz w:val="24"/>
              </w:rPr>
            </w:pPr>
          </w:p>
        </w:tc>
      </w:tr>
      <w:bookmarkEnd w:id="3"/>
      <w:tr w:rsidR="00247970" w:rsidRPr="00EE70CB" w14:paraId="452D5727" w14:textId="77777777" w:rsidTr="000176D0">
        <w:tc>
          <w:tcPr>
            <w:tcW w:w="710" w:type="dxa"/>
            <w:tcBorders>
              <w:top w:val="nil"/>
              <w:bottom w:val="nil"/>
            </w:tcBorders>
          </w:tcPr>
          <w:p w14:paraId="69C8571C" w14:textId="77777777" w:rsidR="00247970" w:rsidRDefault="00247970" w:rsidP="00247970">
            <w:pPr>
              <w:spacing w:before="60" w:after="60"/>
              <w:ind w:left="-57" w:right="-57"/>
              <w:rPr>
                <w:sz w:val="24"/>
                <w:szCs w:val="24"/>
              </w:rPr>
            </w:pPr>
          </w:p>
        </w:tc>
        <w:tc>
          <w:tcPr>
            <w:tcW w:w="7229" w:type="dxa"/>
            <w:tcBorders>
              <w:top w:val="nil"/>
              <w:bottom w:val="nil"/>
            </w:tcBorders>
          </w:tcPr>
          <w:p w14:paraId="45C2C954" w14:textId="74179B36" w:rsidR="00247970" w:rsidRPr="006E2E60" w:rsidRDefault="00247970" w:rsidP="00247970">
            <w:pPr>
              <w:spacing w:before="60" w:after="60"/>
              <w:rPr>
                <w:b/>
                <w:bCs/>
                <w:sz w:val="24"/>
                <w:szCs w:val="24"/>
              </w:rPr>
            </w:pPr>
            <w:r>
              <w:rPr>
                <w:b/>
                <w:bCs/>
                <w:sz w:val="24"/>
                <w:szCs w:val="24"/>
              </w:rPr>
              <w:t>Approach to Estate Disposals</w:t>
            </w:r>
          </w:p>
        </w:tc>
        <w:tc>
          <w:tcPr>
            <w:tcW w:w="2268" w:type="dxa"/>
            <w:tcBorders>
              <w:top w:val="nil"/>
              <w:bottom w:val="nil"/>
            </w:tcBorders>
          </w:tcPr>
          <w:p w14:paraId="5CB27487" w14:textId="0DFCEC37" w:rsidR="00247970" w:rsidRPr="006E2E60"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6.1</w:t>
            </w:r>
          </w:p>
        </w:tc>
      </w:tr>
      <w:tr w:rsidR="00247970" w:rsidRPr="008A753B" w14:paraId="168EBDE6" w14:textId="77777777" w:rsidTr="39568E82">
        <w:tc>
          <w:tcPr>
            <w:tcW w:w="710" w:type="dxa"/>
            <w:tcBorders>
              <w:top w:val="nil"/>
              <w:bottom w:val="nil"/>
            </w:tcBorders>
          </w:tcPr>
          <w:p w14:paraId="1CDDA274" w14:textId="4A2C2F93" w:rsidR="00247970" w:rsidRDefault="00247970" w:rsidP="00247970">
            <w:pPr>
              <w:spacing w:before="60" w:after="60"/>
              <w:ind w:left="-57" w:right="-57"/>
              <w:rPr>
                <w:sz w:val="24"/>
                <w:szCs w:val="24"/>
              </w:rPr>
            </w:pPr>
            <w:r>
              <w:rPr>
                <w:sz w:val="24"/>
                <w:szCs w:val="24"/>
              </w:rPr>
              <w:t>6.1</w:t>
            </w:r>
          </w:p>
        </w:tc>
        <w:tc>
          <w:tcPr>
            <w:tcW w:w="9497" w:type="dxa"/>
            <w:gridSpan w:val="2"/>
            <w:tcBorders>
              <w:top w:val="nil"/>
              <w:bottom w:val="nil"/>
            </w:tcBorders>
          </w:tcPr>
          <w:p w14:paraId="4C245004" w14:textId="2E53607C" w:rsidR="00247970" w:rsidRDefault="00B7394E" w:rsidP="00527421">
            <w:pPr>
              <w:spacing w:before="60" w:after="60"/>
              <w:rPr>
                <w:sz w:val="24"/>
                <w:szCs w:val="24"/>
              </w:rPr>
            </w:pPr>
            <w:r>
              <w:rPr>
                <w:sz w:val="24"/>
                <w:szCs w:val="24"/>
              </w:rPr>
              <w:t xml:space="preserve">The Deputy Chief Operating Officer outlined </w:t>
            </w:r>
            <w:proofErr w:type="gramStart"/>
            <w:r>
              <w:rPr>
                <w:sz w:val="24"/>
                <w:szCs w:val="24"/>
              </w:rPr>
              <w:t>a number of</w:t>
            </w:r>
            <w:proofErr w:type="gramEnd"/>
            <w:r>
              <w:rPr>
                <w:sz w:val="24"/>
                <w:szCs w:val="24"/>
              </w:rPr>
              <w:t xml:space="preserve"> “no regrets” proposals for estate disposals</w:t>
            </w:r>
            <w:r w:rsidR="000F4B5F">
              <w:rPr>
                <w:sz w:val="24"/>
                <w:szCs w:val="24"/>
              </w:rPr>
              <w:t xml:space="preserve">, the majority of which were at the lower </w:t>
            </w:r>
            <w:r w:rsidR="00247970">
              <w:rPr>
                <w:sz w:val="24"/>
                <w:szCs w:val="24"/>
              </w:rPr>
              <w:t>end of suitability, quality and location</w:t>
            </w:r>
            <w:r w:rsidR="000F4B5F">
              <w:rPr>
                <w:sz w:val="24"/>
                <w:szCs w:val="24"/>
              </w:rPr>
              <w:t xml:space="preserve"> with no significant impact on the revised Campus Plan</w:t>
            </w:r>
            <w:r w:rsidR="00527421">
              <w:rPr>
                <w:sz w:val="24"/>
                <w:szCs w:val="24"/>
              </w:rPr>
              <w:t>.</w:t>
            </w:r>
          </w:p>
          <w:p w14:paraId="7DADFB4D" w14:textId="77560B18" w:rsidR="000F4B5F" w:rsidRPr="001652E8" w:rsidRDefault="00527421" w:rsidP="001652E8">
            <w:pPr>
              <w:spacing w:before="60" w:after="60"/>
              <w:rPr>
                <w:rFonts w:ascii="Calibri" w:eastAsia="Calibri" w:hAnsi="Calibri" w:cs="Calibri"/>
                <w:sz w:val="24"/>
                <w:szCs w:val="24"/>
              </w:rPr>
            </w:pPr>
            <w:r>
              <w:rPr>
                <w:sz w:val="24"/>
                <w:szCs w:val="24"/>
              </w:rPr>
              <w:t>A confi</w:t>
            </w:r>
            <w:r w:rsidR="009C551E">
              <w:rPr>
                <w:sz w:val="24"/>
                <w:szCs w:val="24"/>
              </w:rPr>
              <w:t>dential minute was recorded.</w:t>
            </w:r>
          </w:p>
        </w:tc>
      </w:tr>
      <w:tr w:rsidR="001652E8" w:rsidRPr="008A753B" w14:paraId="013F9184" w14:textId="77777777" w:rsidTr="39568E82">
        <w:tc>
          <w:tcPr>
            <w:tcW w:w="710" w:type="dxa"/>
            <w:tcBorders>
              <w:top w:val="nil"/>
              <w:bottom w:val="nil"/>
            </w:tcBorders>
          </w:tcPr>
          <w:p w14:paraId="383E43CB" w14:textId="6E2645D4" w:rsidR="001652E8" w:rsidRDefault="001652E8" w:rsidP="001652E8">
            <w:pPr>
              <w:spacing w:before="60" w:after="60"/>
              <w:ind w:left="-57" w:right="-57"/>
              <w:rPr>
                <w:sz w:val="24"/>
                <w:szCs w:val="24"/>
              </w:rPr>
            </w:pPr>
            <w:r>
              <w:rPr>
                <w:sz w:val="24"/>
                <w:szCs w:val="24"/>
              </w:rPr>
              <w:t>6.2</w:t>
            </w:r>
          </w:p>
        </w:tc>
        <w:tc>
          <w:tcPr>
            <w:tcW w:w="9497" w:type="dxa"/>
            <w:gridSpan w:val="2"/>
            <w:tcBorders>
              <w:top w:val="nil"/>
              <w:bottom w:val="nil"/>
            </w:tcBorders>
          </w:tcPr>
          <w:p w14:paraId="2AD82DFC" w14:textId="77777777" w:rsidR="001652E8" w:rsidRDefault="001652E8" w:rsidP="0007786B">
            <w:pPr>
              <w:spacing w:before="60" w:after="60"/>
              <w:rPr>
                <w:sz w:val="24"/>
                <w:szCs w:val="24"/>
              </w:rPr>
            </w:pPr>
            <w:r>
              <w:rPr>
                <w:sz w:val="24"/>
                <w:szCs w:val="24"/>
              </w:rPr>
              <w:t xml:space="preserve">It was noted that not all the proposed disposal assets had costings attached but that each asset would be assessed individually ahead of their recommended disposal and approval sought following the usual governance processes.  </w:t>
            </w:r>
          </w:p>
          <w:p w14:paraId="47BB8DE6" w14:textId="4268F783" w:rsidR="001652E8" w:rsidRDefault="001652E8" w:rsidP="001652E8">
            <w:pPr>
              <w:spacing w:before="60" w:after="60"/>
              <w:rPr>
                <w:sz w:val="24"/>
                <w:szCs w:val="24"/>
              </w:rPr>
            </w:pPr>
            <w:r>
              <w:rPr>
                <w:sz w:val="24"/>
                <w:szCs w:val="24"/>
              </w:rPr>
              <w:t>For the avoidance of doubt, the Chair highlighted that any income from the disposals could only be used for capital investment purposes, and not revenue expenditure.</w:t>
            </w:r>
          </w:p>
        </w:tc>
      </w:tr>
      <w:tr w:rsidR="00247970" w:rsidRPr="008A753B" w14:paraId="18A3DDB3" w14:textId="77777777" w:rsidTr="39568E82">
        <w:tc>
          <w:tcPr>
            <w:tcW w:w="710" w:type="dxa"/>
            <w:tcBorders>
              <w:top w:val="nil"/>
              <w:bottom w:val="nil"/>
            </w:tcBorders>
          </w:tcPr>
          <w:p w14:paraId="4DA6E815" w14:textId="4D51C6B5" w:rsidR="00247970" w:rsidRDefault="00247970" w:rsidP="00247970">
            <w:pPr>
              <w:spacing w:before="60" w:after="60"/>
              <w:ind w:left="-57" w:right="-57"/>
              <w:rPr>
                <w:sz w:val="24"/>
                <w:szCs w:val="24"/>
              </w:rPr>
            </w:pPr>
            <w:r>
              <w:rPr>
                <w:sz w:val="24"/>
                <w:szCs w:val="24"/>
              </w:rPr>
              <w:t>6.</w:t>
            </w:r>
            <w:r w:rsidR="001652E8">
              <w:rPr>
                <w:sz w:val="24"/>
                <w:szCs w:val="24"/>
              </w:rPr>
              <w:t>3</w:t>
            </w:r>
          </w:p>
        </w:tc>
        <w:tc>
          <w:tcPr>
            <w:tcW w:w="9497" w:type="dxa"/>
            <w:gridSpan w:val="2"/>
            <w:tcBorders>
              <w:top w:val="nil"/>
              <w:bottom w:val="nil"/>
            </w:tcBorders>
          </w:tcPr>
          <w:p w14:paraId="17224453" w14:textId="163DD405" w:rsidR="00247970" w:rsidRPr="00E41EBE" w:rsidRDefault="001652E8" w:rsidP="000F4B5F">
            <w:pPr>
              <w:spacing w:before="60" w:after="60"/>
              <w:rPr>
                <w:sz w:val="24"/>
                <w:szCs w:val="24"/>
              </w:rPr>
            </w:pPr>
            <w:r>
              <w:rPr>
                <w:sz w:val="24"/>
                <w:szCs w:val="24"/>
              </w:rPr>
              <w:t xml:space="preserve">A confidential minute was recorded. </w:t>
            </w:r>
          </w:p>
        </w:tc>
      </w:tr>
      <w:tr w:rsidR="000F4B5F" w:rsidRPr="008A753B" w14:paraId="35944A56" w14:textId="77777777" w:rsidTr="39568E82">
        <w:tc>
          <w:tcPr>
            <w:tcW w:w="710" w:type="dxa"/>
            <w:tcBorders>
              <w:top w:val="nil"/>
              <w:bottom w:val="nil"/>
            </w:tcBorders>
          </w:tcPr>
          <w:p w14:paraId="40B6960F" w14:textId="6A569532" w:rsidR="000F4B5F" w:rsidRDefault="000F4B5F" w:rsidP="00247970">
            <w:pPr>
              <w:spacing w:before="60" w:after="60"/>
              <w:ind w:left="-57" w:right="-57"/>
              <w:rPr>
                <w:sz w:val="24"/>
                <w:szCs w:val="24"/>
              </w:rPr>
            </w:pPr>
            <w:r>
              <w:rPr>
                <w:sz w:val="24"/>
                <w:szCs w:val="24"/>
              </w:rPr>
              <w:t>6.</w:t>
            </w:r>
            <w:r w:rsidR="001652E8">
              <w:rPr>
                <w:sz w:val="24"/>
                <w:szCs w:val="24"/>
              </w:rPr>
              <w:t>4</w:t>
            </w:r>
          </w:p>
        </w:tc>
        <w:tc>
          <w:tcPr>
            <w:tcW w:w="9497" w:type="dxa"/>
            <w:gridSpan w:val="2"/>
            <w:tcBorders>
              <w:top w:val="nil"/>
              <w:bottom w:val="nil"/>
            </w:tcBorders>
          </w:tcPr>
          <w:p w14:paraId="61D15069" w14:textId="330DE8E3" w:rsidR="000F4B5F" w:rsidRDefault="00751C63" w:rsidP="0007786B">
            <w:pPr>
              <w:spacing w:before="60" w:after="60"/>
              <w:rPr>
                <w:sz w:val="24"/>
                <w:szCs w:val="24"/>
              </w:rPr>
            </w:pPr>
            <w:r w:rsidRPr="001060E7">
              <w:rPr>
                <w:sz w:val="24"/>
                <w:szCs w:val="24"/>
              </w:rPr>
              <w:t xml:space="preserve">The next </w:t>
            </w:r>
            <w:r w:rsidR="001060E7">
              <w:rPr>
                <w:sz w:val="24"/>
                <w:szCs w:val="24"/>
              </w:rPr>
              <w:t>substantive</w:t>
            </w:r>
            <w:r w:rsidRPr="001060E7">
              <w:rPr>
                <w:sz w:val="24"/>
                <w:szCs w:val="24"/>
              </w:rPr>
              <w:t xml:space="preserve"> disposal for consideration in conjunction with the development of a revised Campus Plan was highlighted</w:t>
            </w:r>
            <w:r w:rsidR="001652E8" w:rsidRPr="001060E7">
              <w:rPr>
                <w:sz w:val="24"/>
                <w:szCs w:val="24"/>
              </w:rPr>
              <w:t>.</w:t>
            </w:r>
            <w:r w:rsidR="00300FF9">
              <w:rPr>
                <w:sz w:val="24"/>
                <w:szCs w:val="24"/>
              </w:rPr>
              <w:t xml:space="preserve"> A confidential minute was recorded.</w:t>
            </w:r>
            <w:r w:rsidRPr="001060E7">
              <w:rPr>
                <w:sz w:val="24"/>
                <w:szCs w:val="24"/>
              </w:rPr>
              <w:t xml:space="preserve"> It was suggested that the Committee (or full Board) may benefit from a briefing from the consultants involved. The Chair confirmed that he was </w:t>
            </w:r>
            <w:r w:rsidR="000F4B5F" w:rsidRPr="001060E7">
              <w:rPr>
                <w:sz w:val="24"/>
                <w:szCs w:val="24"/>
              </w:rPr>
              <w:t xml:space="preserve">happy </w:t>
            </w:r>
            <w:r w:rsidRPr="001060E7">
              <w:rPr>
                <w:sz w:val="24"/>
                <w:szCs w:val="24"/>
              </w:rPr>
              <w:t xml:space="preserve">for this to be considered by </w:t>
            </w:r>
            <w:r w:rsidR="000F4B5F" w:rsidRPr="001060E7">
              <w:rPr>
                <w:sz w:val="24"/>
                <w:szCs w:val="24"/>
              </w:rPr>
              <w:t xml:space="preserve">the Board </w:t>
            </w:r>
            <w:r w:rsidRPr="001060E7">
              <w:rPr>
                <w:sz w:val="24"/>
                <w:szCs w:val="24"/>
              </w:rPr>
              <w:t>should the</w:t>
            </w:r>
            <w:r w:rsidR="000F4B5F" w:rsidRPr="001060E7">
              <w:rPr>
                <w:sz w:val="24"/>
                <w:szCs w:val="24"/>
              </w:rPr>
              <w:t xml:space="preserve"> FEC </w:t>
            </w:r>
            <w:r w:rsidRPr="001060E7">
              <w:rPr>
                <w:sz w:val="24"/>
                <w:szCs w:val="24"/>
              </w:rPr>
              <w:t xml:space="preserve">meeting </w:t>
            </w:r>
            <w:r w:rsidR="000F4B5F" w:rsidRPr="001060E7">
              <w:rPr>
                <w:sz w:val="24"/>
                <w:szCs w:val="24"/>
              </w:rPr>
              <w:t xml:space="preserve">timetable </w:t>
            </w:r>
            <w:r w:rsidRPr="001060E7">
              <w:rPr>
                <w:sz w:val="24"/>
                <w:szCs w:val="24"/>
              </w:rPr>
              <w:t>not align</w:t>
            </w:r>
            <w:r w:rsidR="000F4B5F" w:rsidRPr="001060E7">
              <w:rPr>
                <w:sz w:val="24"/>
                <w:szCs w:val="24"/>
              </w:rPr>
              <w:t>.</w:t>
            </w:r>
          </w:p>
          <w:p w14:paraId="37A7A5E6" w14:textId="4471B029" w:rsidR="000F4B5F" w:rsidRPr="00751C63" w:rsidRDefault="000F4B5F" w:rsidP="000F4B5F">
            <w:pPr>
              <w:spacing w:before="60" w:after="60"/>
              <w:rPr>
                <w:b/>
                <w:bCs/>
                <w:sz w:val="24"/>
                <w:szCs w:val="24"/>
                <w:highlight w:val="yellow"/>
              </w:rPr>
            </w:pPr>
            <w:r w:rsidRPr="00751C63">
              <w:rPr>
                <w:b/>
                <w:bCs/>
                <w:sz w:val="24"/>
                <w:szCs w:val="24"/>
              </w:rPr>
              <w:t>Action:</w:t>
            </w:r>
            <w:r w:rsidR="00751C63" w:rsidRPr="00751C63">
              <w:rPr>
                <w:b/>
                <w:bCs/>
                <w:sz w:val="24"/>
                <w:szCs w:val="24"/>
              </w:rPr>
              <w:t xml:space="preserve"> Committee Secretary to liaise with the Deputy COO on the arrangements for a Board briefing in relation </w:t>
            </w:r>
            <w:r w:rsidR="001060E7">
              <w:rPr>
                <w:b/>
                <w:bCs/>
                <w:sz w:val="24"/>
                <w:szCs w:val="24"/>
              </w:rPr>
              <w:t>to a further</w:t>
            </w:r>
            <w:r w:rsidR="00751C63" w:rsidRPr="00751C63">
              <w:rPr>
                <w:b/>
                <w:bCs/>
                <w:sz w:val="24"/>
                <w:szCs w:val="24"/>
              </w:rPr>
              <w:t xml:space="preserve"> disposal.</w:t>
            </w:r>
          </w:p>
        </w:tc>
      </w:tr>
      <w:tr w:rsidR="00247970" w:rsidRPr="008A753B" w14:paraId="3D19E82D" w14:textId="77777777" w:rsidTr="39568E82">
        <w:tc>
          <w:tcPr>
            <w:tcW w:w="710" w:type="dxa"/>
            <w:tcBorders>
              <w:top w:val="nil"/>
              <w:bottom w:val="nil"/>
            </w:tcBorders>
          </w:tcPr>
          <w:p w14:paraId="4AB60BB8" w14:textId="68596FFE" w:rsidR="00247970" w:rsidRDefault="00CD7626" w:rsidP="00247970">
            <w:pPr>
              <w:spacing w:before="60" w:after="60"/>
              <w:ind w:left="-57" w:right="-57"/>
              <w:rPr>
                <w:sz w:val="24"/>
                <w:szCs w:val="24"/>
              </w:rPr>
            </w:pPr>
            <w:r>
              <w:rPr>
                <w:sz w:val="24"/>
                <w:szCs w:val="24"/>
              </w:rPr>
              <w:t>6.</w:t>
            </w:r>
            <w:r w:rsidR="001652E8">
              <w:rPr>
                <w:sz w:val="24"/>
                <w:szCs w:val="24"/>
              </w:rPr>
              <w:t>5</w:t>
            </w:r>
          </w:p>
        </w:tc>
        <w:tc>
          <w:tcPr>
            <w:tcW w:w="9497" w:type="dxa"/>
            <w:gridSpan w:val="2"/>
            <w:tcBorders>
              <w:top w:val="nil"/>
              <w:bottom w:val="nil"/>
            </w:tcBorders>
          </w:tcPr>
          <w:p w14:paraId="44EC6CE2" w14:textId="3478FC11" w:rsidR="00247970" w:rsidRPr="00B60C65" w:rsidRDefault="00247970" w:rsidP="00681CF6">
            <w:pPr>
              <w:spacing w:before="60" w:after="60"/>
              <w:rPr>
                <w:sz w:val="24"/>
                <w:szCs w:val="24"/>
              </w:rPr>
            </w:pPr>
            <w:r>
              <w:rPr>
                <w:rFonts w:ascii="Calibri" w:eastAsia="Calibri" w:hAnsi="Calibri" w:cs="Calibri"/>
                <w:sz w:val="24"/>
                <w:szCs w:val="24"/>
              </w:rPr>
              <w:t>FEC</w:t>
            </w:r>
            <w:r w:rsidRPr="00C34794">
              <w:rPr>
                <w:rFonts w:ascii="Calibri" w:eastAsia="Calibri" w:hAnsi="Calibri" w:cs="Calibri"/>
                <w:sz w:val="24"/>
                <w:szCs w:val="24"/>
              </w:rPr>
              <w:t xml:space="preserve"> resolved to </w:t>
            </w:r>
            <w:r w:rsidRPr="00C34794">
              <w:rPr>
                <w:rFonts w:ascii="Calibri" w:eastAsia="Calibri" w:hAnsi="Calibri" w:cs="Calibri"/>
                <w:b/>
                <w:bCs/>
                <w:sz w:val="24"/>
                <w:szCs w:val="24"/>
              </w:rPr>
              <w:t>recommend</w:t>
            </w:r>
            <w:r w:rsidRPr="00C34794">
              <w:rPr>
                <w:rFonts w:ascii="Calibri" w:eastAsia="Calibri" w:hAnsi="Calibri" w:cs="Calibri"/>
                <w:sz w:val="24"/>
                <w:szCs w:val="24"/>
              </w:rPr>
              <w:t xml:space="preserve"> the </w:t>
            </w:r>
            <w:r>
              <w:rPr>
                <w:rFonts w:ascii="Calibri" w:eastAsia="Calibri" w:hAnsi="Calibri" w:cs="Calibri"/>
                <w:sz w:val="24"/>
                <w:szCs w:val="24"/>
              </w:rPr>
              <w:t xml:space="preserve">overarching </w:t>
            </w:r>
            <w:r w:rsidRPr="00C34794">
              <w:rPr>
                <w:rFonts w:ascii="Calibri" w:eastAsia="Calibri" w:hAnsi="Calibri" w:cs="Calibri"/>
                <w:sz w:val="24"/>
                <w:szCs w:val="24"/>
              </w:rPr>
              <w:t xml:space="preserve">Disposals Strategy </w:t>
            </w:r>
            <w:r w:rsidR="00AD23F7">
              <w:rPr>
                <w:rFonts w:ascii="Calibri" w:eastAsia="Calibri" w:hAnsi="Calibri" w:cs="Calibri"/>
                <w:sz w:val="24"/>
                <w:szCs w:val="24"/>
              </w:rPr>
              <w:t>for</w:t>
            </w:r>
            <w:r w:rsidRPr="00C34794">
              <w:rPr>
                <w:rFonts w:ascii="Calibri" w:eastAsia="Calibri" w:hAnsi="Calibri" w:cs="Calibri"/>
                <w:sz w:val="24"/>
                <w:szCs w:val="24"/>
              </w:rPr>
              <w:t xml:space="preserve"> Board approval</w:t>
            </w:r>
            <w:r>
              <w:rPr>
                <w:rFonts w:ascii="Calibri" w:eastAsia="Calibri" w:hAnsi="Calibri" w:cs="Calibri"/>
                <w:sz w:val="24"/>
                <w:szCs w:val="24"/>
              </w:rPr>
              <w:t xml:space="preserve"> and </w:t>
            </w:r>
            <w:r w:rsidRPr="00FD4037">
              <w:rPr>
                <w:rFonts w:ascii="Calibri" w:eastAsia="Calibri" w:hAnsi="Calibri" w:cs="Calibri"/>
                <w:b/>
                <w:bCs/>
                <w:sz w:val="24"/>
                <w:szCs w:val="24"/>
              </w:rPr>
              <w:t>approved</w:t>
            </w:r>
            <w:r>
              <w:rPr>
                <w:rFonts w:ascii="Calibri" w:eastAsia="Calibri" w:hAnsi="Calibri" w:cs="Calibri"/>
                <w:sz w:val="24"/>
                <w:szCs w:val="24"/>
              </w:rPr>
              <w:t xml:space="preserve"> in principle</w:t>
            </w:r>
            <w:r w:rsidR="00751C63">
              <w:rPr>
                <w:rFonts w:ascii="Calibri" w:eastAsia="Calibri" w:hAnsi="Calibri" w:cs="Calibri"/>
                <w:sz w:val="24"/>
                <w:szCs w:val="24"/>
              </w:rPr>
              <w:t xml:space="preserve"> (</w:t>
            </w:r>
            <w:r w:rsidR="00751C63" w:rsidRPr="00E41EBE">
              <w:rPr>
                <w:sz w:val="24"/>
                <w:szCs w:val="24"/>
              </w:rPr>
              <w:t xml:space="preserve">subject to </w:t>
            </w:r>
            <w:r w:rsidR="00751C63">
              <w:rPr>
                <w:sz w:val="24"/>
                <w:szCs w:val="24"/>
              </w:rPr>
              <w:t xml:space="preserve">clarity on </w:t>
            </w:r>
            <w:r w:rsidR="00751C63" w:rsidRPr="00E41EBE">
              <w:rPr>
                <w:sz w:val="24"/>
                <w:szCs w:val="24"/>
              </w:rPr>
              <w:t>costings</w:t>
            </w:r>
            <w:r w:rsidR="00751C63">
              <w:rPr>
                <w:sz w:val="24"/>
                <w:szCs w:val="24"/>
              </w:rPr>
              <w:t>)</w:t>
            </w:r>
            <w:r w:rsidR="00751C63">
              <w:rPr>
                <w:rFonts w:ascii="Calibri" w:eastAsia="Calibri" w:hAnsi="Calibri" w:cs="Calibri"/>
                <w:sz w:val="24"/>
                <w:szCs w:val="24"/>
              </w:rPr>
              <w:t xml:space="preserve"> </w:t>
            </w:r>
            <w:r>
              <w:rPr>
                <w:rFonts w:ascii="Calibri" w:eastAsia="Calibri" w:hAnsi="Calibri" w:cs="Calibri"/>
                <w:sz w:val="24"/>
                <w:szCs w:val="24"/>
              </w:rPr>
              <w:t xml:space="preserve">the </w:t>
            </w:r>
            <w:r w:rsidRPr="00E41EBE">
              <w:rPr>
                <w:sz w:val="24"/>
                <w:szCs w:val="24"/>
              </w:rPr>
              <w:t xml:space="preserve">disposal of </w:t>
            </w:r>
            <w:proofErr w:type="gramStart"/>
            <w:r>
              <w:rPr>
                <w:sz w:val="24"/>
                <w:szCs w:val="24"/>
              </w:rPr>
              <w:t>a number of</w:t>
            </w:r>
            <w:proofErr w:type="gramEnd"/>
            <w:r>
              <w:rPr>
                <w:sz w:val="24"/>
                <w:szCs w:val="24"/>
              </w:rPr>
              <w:t xml:space="preserve"> </w:t>
            </w:r>
            <w:r w:rsidRPr="00E41EBE">
              <w:rPr>
                <w:sz w:val="24"/>
                <w:szCs w:val="24"/>
              </w:rPr>
              <w:t>properties</w:t>
            </w:r>
            <w:r w:rsidR="00681CF6">
              <w:rPr>
                <w:sz w:val="24"/>
                <w:szCs w:val="24"/>
              </w:rPr>
              <w:t>.</w:t>
            </w:r>
          </w:p>
        </w:tc>
      </w:tr>
      <w:tr w:rsidR="00247970" w:rsidRPr="00EE70CB" w14:paraId="7F396E39" w14:textId="77777777" w:rsidTr="000176D0">
        <w:tc>
          <w:tcPr>
            <w:tcW w:w="710" w:type="dxa"/>
            <w:tcBorders>
              <w:top w:val="nil"/>
              <w:bottom w:val="nil"/>
            </w:tcBorders>
          </w:tcPr>
          <w:p w14:paraId="77755386" w14:textId="77777777" w:rsidR="00247970" w:rsidRDefault="00247970" w:rsidP="00247970">
            <w:pPr>
              <w:spacing w:before="60" w:after="60"/>
              <w:ind w:left="-57" w:right="-57"/>
              <w:rPr>
                <w:sz w:val="24"/>
                <w:szCs w:val="24"/>
              </w:rPr>
            </w:pPr>
          </w:p>
        </w:tc>
        <w:tc>
          <w:tcPr>
            <w:tcW w:w="7229" w:type="dxa"/>
            <w:tcBorders>
              <w:top w:val="nil"/>
              <w:bottom w:val="nil"/>
            </w:tcBorders>
          </w:tcPr>
          <w:p w14:paraId="6B122C25" w14:textId="3C407123" w:rsidR="00247970" w:rsidRPr="006E2E60" w:rsidRDefault="00247970" w:rsidP="00247970">
            <w:pPr>
              <w:spacing w:before="60" w:after="60"/>
              <w:rPr>
                <w:b/>
                <w:bCs/>
                <w:sz w:val="24"/>
                <w:szCs w:val="24"/>
              </w:rPr>
            </w:pPr>
            <w:r>
              <w:rPr>
                <w:b/>
                <w:bCs/>
                <w:sz w:val="24"/>
                <w:szCs w:val="24"/>
              </w:rPr>
              <w:t>Estates Update</w:t>
            </w:r>
          </w:p>
        </w:tc>
        <w:tc>
          <w:tcPr>
            <w:tcW w:w="2268" w:type="dxa"/>
            <w:tcBorders>
              <w:top w:val="nil"/>
              <w:bottom w:val="nil"/>
            </w:tcBorders>
          </w:tcPr>
          <w:p w14:paraId="33347A02" w14:textId="5A2B5253" w:rsidR="00247970" w:rsidRPr="006E2E60"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6.1</w:t>
            </w:r>
          </w:p>
        </w:tc>
      </w:tr>
      <w:tr w:rsidR="00247970" w:rsidRPr="008A753B" w14:paraId="2419177A" w14:textId="77777777" w:rsidTr="39568E82">
        <w:tc>
          <w:tcPr>
            <w:tcW w:w="710" w:type="dxa"/>
            <w:tcBorders>
              <w:top w:val="nil"/>
              <w:bottom w:val="nil"/>
            </w:tcBorders>
          </w:tcPr>
          <w:p w14:paraId="25ECEA87" w14:textId="079C01A7" w:rsidR="00247970" w:rsidRDefault="00CD7626" w:rsidP="00247970">
            <w:pPr>
              <w:spacing w:before="60" w:after="60"/>
              <w:ind w:left="-57" w:right="-57"/>
              <w:rPr>
                <w:sz w:val="24"/>
                <w:szCs w:val="24"/>
              </w:rPr>
            </w:pPr>
            <w:r>
              <w:rPr>
                <w:sz w:val="24"/>
                <w:szCs w:val="24"/>
              </w:rPr>
              <w:t>6.</w:t>
            </w:r>
            <w:r w:rsidR="001652E8">
              <w:rPr>
                <w:sz w:val="24"/>
                <w:szCs w:val="24"/>
              </w:rPr>
              <w:t>6</w:t>
            </w:r>
          </w:p>
        </w:tc>
        <w:tc>
          <w:tcPr>
            <w:tcW w:w="9497" w:type="dxa"/>
            <w:gridSpan w:val="2"/>
            <w:tcBorders>
              <w:top w:val="nil"/>
              <w:bottom w:val="nil"/>
            </w:tcBorders>
          </w:tcPr>
          <w:p w14:paraId="41936A32" w14:textId="5692088A" w:rsidR="00247970" w:rsidRPr="00D66AF5" w:rsidRDefault="00751C63" w:rsidP="00247970">
            <w:pPr>
              <w:spacing w:before="60" w:after="60"/>
              <w:rPr>
                <w:rFonts w:cstheme="minorHAnsi"/>
                <w:sz w:val="24"/>
                <w:szCs w:val="24"/>
              </w:rPr>
            </w:pPr>
            <w:r>
              <w:rPr>
                <w:rFonts w:cstheme="minorHAnsi"/>
                <w:sz w:val="24"/>
                <w:szCs w:val="24"/>
              </w:rPr>
              <w:t>The Committee received an update on</w:t>
            </w:r>
            <w:r w:rsidR="00247970">
              <w:rPr>
                <w:rFonts w:cstheme="minorHAnsi"/>
                <w:sz w:val="24"/>
                <w:szCs w:val="24"/>
              </w:rPr>
              <w:t xml:space="preserve"> </w:t>
            </w:r>
            <w:r>
              <w:rPr>
                <w:rFonts w:cstheme="minorHAnsi"/>
                <w:sz w:val="24"/>
                <w:szCs w:val="24"/>
              </w:rPr>
              <w:t xml:space="preserve">recent estate </w:t>
            </w:r>
            <w:r w:rsidR="00247970">
              <w:rPr>
                <w:rFonts w:cstheme="minorHAnsi"/>
                <w:sz w:val="24"/>
                <w:szCs w:val="24"/>
              </w:rPr>
              <w:t>developments</w:t>
            </w:r>
            <w:r>
              <w:rPr>
                <w:rFonts w:cstheme="minorHAnsi"/>
                <w:sz w:val="24"/>
                <w:szCs w:val="24"/>
              </w:rPr>
              <w:t>, including</w:t>
            </w:r>
            <w:r w:rsidR="00247970">
              <w:rPr>
                <w:rFonts w:cstheme="minorHAnsi"/>
                <w:sz w:val="24"/>
                <w:szCs w:val="24"/>
              </w:rPr>
              <w:t>:</w:t>
            </w:r>
          </w:p>
          <w:p w14:paraId="141B299B" w14:textId="230FE735" w:rsidR="00247970" w:rsidRPr="00AD23F7" w:rsidRDefault="001060E7" w:rsidP="00247970">
            <w:pPr>
              <w:pStyle w:val="ListParagraph"/>
              <w:numPr>
                <w:ilvl w:val="0"/>
                <w:numId w:val="11"/>
              </w:numPr>
              <w:spacing w:before="60" w:after="60"/>
              <w:rPr>
                <w:rFonts w:cstheme="minorHAnsi"/>
                <w:sz w:val="24"/>
                <w:szCs w:val="24"/>
              </w:rPr>
            </w:pPr>
            <w:r>
              <w:rPr>
                <w:sz w:val="24"/>
                <w:szCs w:val="24"/>
              </w:rPr>
              <w:t xml:space="preserve">the </w:t>
            </w:r>
            <w:r w:rsidRPr="00BD2E5F">
              <w:rPr>
                <w:sz w:val="24"/>
                <w:szCs w:val="24"/>
              </w:rPr>
              <w:t xml:space="preserve">revised handover dates for </w:t>
            </w:r>
            <w:r w:rsidR="00247970" w:rsidRPr="00BD2E5F">
              <w:rPr>
                <w:sz w:val="24"/>
                <w:szCs w:val="24"/>
              </w:rPr>
              <w:t>Howard Street buildings</w:t>
            </w:r>
            <w:r>
              <w:rPr>
                <w:sz w:val="24"/>
                <w:szCs w:val="24"/>
              </w:rPr>
              <w:t xml:space="preserve">, noting that the situation had changed </w:t>
            </w:r>
            <w:r w:rsidR="00601466">
              <w:rPr>
                <w:sz w:val="24"/>
                <w:szCs w:val="24"/>
              </w:rPr>
              <w:t>since</w:t>
            </w:r>
            <w:r>
              <w:rPr>
                <w:sz w:val="24"/>
                <w:szCs w:val="24"/>
              </w:rPr>
              <w:t xml:space="preserve"> paper circulation</w:t>
            </w:r>
            <w:r w:rsidR="00601466">
              <w:rPr>
                <w:sz w:val="24"/>
                <w:szCs w:val="24"/>
              </w:rPr>
              <w:t xml:space="preserve">. </w:t>
            </w:r>
            <w:r w:rsidR="00240174">
              <w:rPr>
                <w:sz w:val="24"/>
                <w:szCs w:val="24"/>
              </w:rPr>
              <w:t>A confidential minute was recorded.</w:t>
            </w:r>
          </w:p>
          <w:p w14:paraId="37320D30" w14:textId="79E9430F" w:rsidR="00247970" w:rsidRPr="00BD2E5F" w:rsidRDefault="00601466" w:rsidP="00247970">
            <w:pPr>
              <w:pStyle w:val="ListParagraph"/>
              <w:numPr>
                <w:ilvl w:val="0"/>
                <w:numId w:val="11"/>
              </w:numPr>
              <w:spacing w:before="60" w:after="60"/>
              <w:rPr>
                <w:rFonts w:cstheme="minorHAnsi"/>
                <w:sz w:val="24"/>
                <w:szCs w:val="24"/>
              </w:rPr>
            </w:pPr>
            <w:r>
              <w:rPr>
                <w:rFonts w:cstheme="minorHAnsi"/>
                <w:sz w:val="24"/>
                <w:szCs w:val="24"/>
              </w:rPr>
              <w:t xml:space="preserve">the </w:t>
            </w:r>
            <w:r w:rsidR="00247970" w:rsidRPr="00BD2E5F">
              <w:rPr>
                <w:rFonts w:cstheme="minorHAnsi"/>
                <w:sz w:val="24"/>
                <w:szCs w:val="24"/>
              </w:rPr>
              <w:t>relocat</w:t>
            </w:r>
            <w:r>
              <w:rPr>
                <w:rFonts w:cstheme="minorHAnsi"/>
                <w:sz w:val="24"/>
                <w:szCs w:val="24"/>
              </w:rPr>
              <w:t>ion of the Students’ Union (</w:t>
            </w:r>
            <w:r w:rsidR="00247970" w:rsidRPr="00BD2E5F">
              <w:rPr>
                <w:rFonts w:cstheme="minorHAnsi"/>
                <w:sz w:val="24"/>
                <w:szCs w:val="24"/>
              </w:rPr>
              <w:t>SU</w:t>
            </w:r>
            <w:r>
              <w:rPr>
                <w:rFonts w:cstheme="minorHAnsi"/>
                <w:sz w:val="24"/>
                <w:szCs w:val="24"/>
              </w:rPr>
              <w:t xml:space="preserve">) </w:t>
            </w:r>
            <w:r w:rsidR="00247970" w:rsidRPr="00BD2E5F">
              <w:rPr>
                <w:rFonts w:cstheme="minorHAnsi"/>
                <w:sz w:val="24"/>
                <w:szCs w:val="24"/>
              </w:rPr>
              <w:t>from HUBS into</w:t>
            </w:r>
            <w:r>
              <w:rPr>
                <w:rFonts w:cstheme="minorHAnsi"/>
                <w:sz w:val="24"/>
                <w:szCs w:val="24"/>
              </w:rPr>
              <w:t xml:space="preserve"> the (smaller)</w:t>
            </w:r>
            <w:r w:rsidR="00247970" w:rsidRPr="00BD2E5F">
              <w:rPr>
                <w:rFonts w:cstheme="minorHAnsi"/>
                <w:sz w:val="24"/>
                <w:szCs w:val="24"/>
              </w:rPr>
              <w:t xml:space="preserve"> Careers Connect building</w:t>
            </w:r>
            <w:r>
              <w:rPr>
                <w:rFonts w:cstheme="minorHAnsi"/>
                <w:sz w:val="24"/>
                <w:szCs w:val="24"/>
              </w:rPr>
              <w:t>; work on how to utilise the</w:t>
            </w:r>
            <w:r w:rsidR="00247970" w:rsidRPr="00BD2E5F">
              <w:rPr>
                <w:rFonts w:cstheme="minorHAnsi"/>
                <w:sz w:val="24"/>
                <w:szCs w:val="24"/>
              </w:rPr>
              <w:t xml:space="preserve"> wider estate to accommodate </w:t>
            </w:r>
            <w:r>
              <w:rPr>
                <w:rFonts w:cstheme="minorHAnsi"/>
                <w:sz w:val="24"/>
                <w:szCs w:val="24"/>
              </w:rPr>
              <w:t xml:space="preserve">the SU’s </w:t>
            </w:r>
            <w:r w:rsidR="00247970" w:rsidRPr="00BD2E5F">
              <w:rPr>
                <w:rFonts w:cstheme="minorHAnsi"/>
                <w:sz w:val="24"/>
                <w:szCs w:val="24"/>
              </w:rPr>
              <w:t>activities</w:t>
            </w:r>
            <w:r>
              <w:rPr>
                <w:rFonts w:cstheme="minorHAnsi"/>
                <w:sz w:val="24"/>
                <w:szCs w:val="24"/>
              </w:rPr>
              <w:t xml:space="preserve"> was ongoing and presented an opportunity</w:t>
            </w:r>
            <w:r w:rsidR="00247970" w:rsidRPr="00BD2E5F">
              <w:rPr>
                <w:rFonts w:cstheme="minorHAnsi"/>
                <w:sz w:val="24"/>
                <w:szCs w:val="24"/>
              </w:rPr>
              <w:t xml:space="preserve"> to </w:t>
            </w:r>
            <w:r w:rsidR="00594ED3">
              <w:rPr>
                <w:rFonts w:cstheme="minorHAnsi"/>
                <w:sz w:val="24"/>
                <w:szCs w:val="24"/>
              </w:rPr>
              <w:t>embed the SU</w:t>
            </w:r>
            <w:r>
              <w:rPr>
                <w:rFonts w:cstheme="minorHAnsi"/>
                <w:sz w:val="24"/>
                <w:szCs w:val="24"/>
              </w:rPr>
              <w:t xml:space="preserve"> </w:t>
            </w:r>
            <w:r w:rsidR="00247970" w:rsidRPr="00BD2E5F">
              <w:rPr>
                <w:rFonts w:cstheme="minorHAnsi"/>
                <w:sz w:val="24"/>
                <w:szCs w:val="24"/>
              </w:rPr>
              <w:t xml:space="preserve">across the </w:t>
            </w:r>
            <w:r>
              <w:rPr>
                <w:rFonts w:cstheme="minorHAnsi"/>
                <w:sz w:val="24"/>
                <w:szCs w:val="24"/>
              </w:rPr>
              <w:t>C</w:t>
            </w:r>
            <w:r w:rsidR="00247970" w:rsidRPr="00BD2E5F">
              <w:rPr>
                <w:rFonts w:cstheme="minorHAnsi"/>
                <w:sz w:val="24"/>
                <w:szCs w:val="24"/>
              </w:rPr>
              <w:t>ampus</w:t>
            </w:r>
            <w:r>
              <w:rPr>
                <w:rFonts w:cstheme="minorHAnsi"/>
                <w:sz w:val="24"/>
                <w:szCs w:val="24"/>
              </w:rPr>
              <w:t xml:space="preserve">; and </w:t>
            </w:r>
          </w:p>
          <w:p w14:paraId="0CEE1144" w14:textId="41CF2923" w:rsidR="00247970" w:rsidRPr="00BD2E5F" w:rsidRDefault="00601466" w:rsidP="00247970">
            <w:pPr>
              <w:pStyle w:val="ListParagraph"/>
              <w:numPr>
                <w:ilvl w:val="0"/>
                <w:numId w:val="11"/>
              </w:numPr>
              <w:spacing w:before="60" w:after="60"/>
              <w:rPr>
                <w:rFonts w:cstheme="minorHAnsi"/>
                <w:sz w:val="24"/>
                <w:szCs w:val="24"/>
              </w:rPr>
            </w:pPr>
            <w:r>
              <w:rPr>
                <w:rFonts w:cstheme="minorHAnsi"/>
                <w:sz w:val="24"/>
                <w:szCs w:val="24"/>
              </w:rPr>
              <w:t>w</w:t>
            </w:r>
            <w:r w:rsidR="00247970" w:rsidRPr="00BD2E5F">
              <w:rPr>
                <w:rFonts w:cstheme="minorHAnsi"/>
                <w:sz w:val="24"/>
                <w:szCs w:val="24"/>
              </w:rPr>
              <w:t xml:space="preserve">ork </w:t>
            </w:r>
            <w:r>
              <w:rPr>
                <w:rFonts w:cstheme="minorHAnsi"/>
                <w:sz w:val="24"/>
                <w:szCs w:val="24"/>
              </w:rPr>
              <w:t xml:space="preserve">in </w:t>
            </w:r>
            <w:r w:rsidR="00247970" w:rsidRPr="00BD2E5F">
              <w:rPr>
                <w:rFonts w:cstheme="minorHAnsi"/>
                <w:sz w:val="24"/>
                <w:szCs w:val="24"/>
              </w:rPr>
              <w:t>support</w:t>
            </w:r>
            <w:r>
              <w:rPr>
                <w:rFonts w:cstheme="minorHAnsi"/>
                <w:sz w:val="24"/>
                <w:szCs w:val="24"/>
              </w:rPr>
              <w:t xml:space="preserve"> of the</w:t>
            </w:r>
            <w:r w:rsidR="00247970" w:rsidRPr="00BD2E5F">
              <w:rPr>
                <w:rFonts w:cstheme="minorHAnsi"/>
                <w:sz w:val="24"/>
                <w:szCs w:val="24"/>
              </w:rPr>
              <w:t xml:space="preserve"> London Campus</w:t>
            </w:r>
            <w:r>
              <w:rPr>
                <w:rFonts w:cstheme="minorHAnsi"/>
                <w:sz w:val="24"/>
                <w:szCs w:val="24"/>
              </w:rPr>
              <w:t xml:space="preserve"> building.</w:t>
            </w:r>
          </w:p>
        </w:tc>
      </w:tr>
      <w:tr w:rsidR="00247970" w:rsidRPr="008A753B" w14:paraId="5EF5C4F6" w14:textId="77777777" w:rsidTr="39568E82">
        <w:tc>
          <w:tcPr>
            <w:tcW w:w="7939" w:type="dxa"/>
            <w:gridSpan w:val="2"/>
            <w:tcBorders>
              <w:top w:val="single" w:sz="4" w:space="0" w:color="auto"/>
              <w:bottom w:val="single" w:sz="4" w:space="0" w:color="auto"/>
            </w:tcBorders>
            <w:shd w:val="clear" w:color="auto" w:fill="D9D9D9" w:themeFill="background1" w:themeFillShade="D9"/>
          </w:tcPr>
          <w:p w14:paraId="4705BD44" w14:textId="22D7720C" w:rsidR="00247970" w:rsidRPr="00053161" w:rsidRDefault="00247970" w:rsidP="00247970">
            <w:pPr>
              <w:pStyle w:val="Heading3"/>
              <w:spacing w:before="60" w:after="60"/>
              <w:ind w:left="-57" w:right="-57"/>
              <w:rPr>
                <w:b/>
                <w:sz w:val="24"/>
              </w:rPr>
            </w:pPr>
            <w:r>
              <w:rPr>
                <w:b/>
                <w:sz w:val="24"/>
              </w:rPr>
              <w:t>FINANCIAL MATTERS</w:t>
            </w:r>
            <w:r w:rsidRPr="00053161">
              <w:rPr>
                <w:b/>
                <w:sz w:val="24"/>
              </w:rPr>
              <w:t xml:space="preserve"> </w:t>
            </w:r>
          </w:p>
        </w:tc>
        <w:tc>
          <w:tcPr>
            <w:tcW w:w="2268" w:type="dxa"/>
            <w:tcBorders>
              <w:top w:val="single" w:sz="4" w:space="0" w:color="auto"/>
              <w:bottom w:val="single" w:sz="4" w:space="0" w:color="auto"/>
            </w:tcBorders>
            <w:shd w:val="clear" w:color="auto" w:fill="D9D9D9" w:themeFill="background1" w:themeFillShade="D9"/>
          </w:tcPr>
          <w:p w14:paraId="423AA5C1" w14:textId="1CE66DFC" w:rsidR="00247970" w:rsidRPr="00053161" w:rsidRDefault="00247970" w:rsidP="00247970">
            <w:pPr>
              <w:pStyle w:val="Heading3"/>
              <w:spacing w:before="60" w:after="60"/>
              <w:ind w:left="-113" w:right="-113"/>
              <w:jc w:val="right"/>
              <w:rPr>
                <w:b/>
                <w:sz w:val="24"/>
              </w:rPr>
            </w:pPr>
          </w:p>
        </w:tc>
      </w:tr>
      <w:tr w:rsidR="00247970" w:rsidRPr="00EE70CB" w14:paraId="7461769D" w14:textId="77777777" w:rsidTr="39568E82">
        <w:tc>
          <w:tcPr>
            <w:tcW w:w="710" w:type="dxa"/>
            <w:tcBorders>
              <w:top w:val="nil"/>
              <w:bottom w:val="nil"/>
            </w:tcBorders>
          </w:tcPr>
          <w:p w14:paraId="179C856D" w14:textId="77777777" w:rsidR="00247970" w:rsidRDefault="00247970" w:rsidP="00247970">
            <w:pPr>
              <w:spacing w:before="60" w:after="60"/>
              <w:ind w:left="-57" w:right="-57"/>
              <w:rPr>
                <w:sz w:val="24"/>
                <w:szCs w:val="24"/>
              </w:rPr>
            </w:pPr>
          </w:p>
        </w:tc>
        <w:tc>
          <w:tcPr>
            <w:tcW w:w="7229" w:type="dxa"/>
            <w:tcBorders>
              <w:top w:val="nil"/>
              <w:bottom w:val="nil"/>
            </w:tcBorders>
          </w:tcPr>
          <w:p w14:paraId="6AB76EC0" w14:textId="72CA9FA8" w:rsidR="00247970" w:rsidRPr="00281000" w:rsidRDefault="00247970" w:rsidP="00247970">
            <w:pPr>
              <w:spacing w:before="60" w:after="60"/>
              <w:rPr>
                <w:b/>
                <w:bCs/>
                <w:color w:val="000000" w:themeColor="text1"/>
                <w:sz w:val="24"/>
                <w:szCs w:val="24"/>
              </w:rPr>
            </w:pPr>
            <w:r w:rsidRPr="00281000">
              <w:rPr>
                <w:b/>
                <w:bCs/>
                <w:color w:val="000000" w:themeColor="text1"/>
                <w:sz w:val="24"/>
                <w:szCs w:val="24"/>
              </w:rPr>
              <w:t>Management Accounts (Period 6) and Budget Update</w:t>
            </w:r>
          </w:p>
        </w:tc>
        <w:tc>
          <w:tcPr>
            <w:tcW w:w="2268" w:type="dxa"/>
            <w:tcBorders>
              <w:top w:val="nil"/>
              <w:bottom w:val="nil"/>
            </w:tcBorders>
          </w:tcPr>
          <w:p w14:paraId="1A20B8E2" w14:textId="2DD09A64" w:rsidR="00247970" w:rsidRPr="006E2E60"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7.1</w:t>
            </w:r>
          </w:p>
        </w:tc>
      </w:tr>
      <w:tr w:rsidR="00247970" w:rsidRPr="00EE70CB" w14:paraId="2BD23CA0" w14:textId="77777777" w:rsidTr="39568E82">
        <w:tc>
          <w:tcPr>
            <w:tcW w:w="710" w:type="dxa"/>
            <w:tcBorders>
              <w:top w:val="nil"/>
              <w:bottom w:val="nil"/>
            </w:tcBorders>
          </w:tcPr>
          <w:p w14:paraId="666CBFA1" w14:textId="7280D88E" w:rsidR="00247970" w:rsidRDefault="00247970" w:rsidP="00247970">
            <w:pPr>
              <w:spacing w:before="60" w:after="60"/>
              <w:ind w:left="-57" w:right="-57"/>
              <w:rPr>
                <w:sz w:val="24"/>
                <w:szCs w:val="24"/>
              </w:rPr>
            </w:pPr>
            <w:r>
              <w:rPr>
                <w:sz w:val="24"/>
                <w:szCs w:val="24"/>
              </w:rPr>
              <w:t>7.1</w:t>
            </w:r>
          </w:p>
        </w:tc>
        <w:tc>
          <w:tcPr>
            <w:tcW w:w="9497" w:type="dxa"/>
            <w:gridSpan w:val="2"/>
            <w:tcBorders>
              <w:top w:val="nil"/>
              <w:bottom w:val="nil"/>
            </w:tcBorders>
          </w:tcPr>
          <w:p w14:paraId="6C980E3E" w14:textId="616AB083" w:rsidR="00247970" w:rsidRPr="003261D6" w:rsidRDefault="00594ED3" w:rsidP="00247970">
            <w:pPr>
              <w:spacing w:before="60" w:after="60"/>
              <w:rPr>
                <w:sz w:val="24"/>
                <w:szCs w:val="24"/>
              </w:rPr>
            </w:pPr>
            <w:r>
              <w:rPr>
                <w:rFonts w:eastAsia="Calibri" w:cs="Calibri"/>
                <w:sz w:val="24"/>
                <w:szCs w:val="24"/>
              </w:rPr>
              <w:t>The Chief Finance Officer (CFO)</w:t>
            </w:r>
            <w:r w:rsidR="00247970" w:rsidRPr="003261D6">
              <w:rPr>
                <w:rFonts w:eastAsia="Calibri" w:cs="Calibri"/>
                <w:sz w:val="24"/>
                <w:szCs w:val="24"/>
              </w:rPr>
              <w:t xml:space="preserve"> presented the Period 6 Management Accounts, noting the new </w:t>
            </w:r>
            <w:r w:rsidR="00247970" w:rsidRPr="003261D6">
              <w:rPr>
                <w:sz w:val="24"/>
                <w:szCs w:val="24"/>
              </w:rPr>
              <w:t>format</w:t>
            </w:r>
            <w:r w:rsidR="00247970">
              <w:rPr>
                <w:sz w:val="24"/>
                <w:szCs w:val="24"/>
              </w:rPr>
              <w:t xml:space="preserve"> to enhance presentation of information</w:t>
            </w:r>
            <w:r w:rsidR="00427744">
              <w:rPr>
                <w:sz w:val="24"/>
                <w:szCs w:val="24"/>
              </w:rPr>
              <w:t>. A confidential minute was recorded</w:t>
            </w:r>
            <w:r w:rsidR="00EB0E8D">
              <w:rPr>
                <w:sz w:val="24"/>
                <w:szCs w:val="24"/>
              </w:rPr>
              <w:t>.</w:t>
            </w:r>
            <w:r w:rsidR="00247970">
              <w:rPr>
                <w:sz w:val="24"/>
                <w:szCs w:val="24"/>
              </w:rPr>
              <w:t xml:space="preserve"> </w:t>
            </w:r>
            <w:r w:rsidR="00247970" w:rsidRPr="00601466">
              <w:rPr>
                <w:sz w:val="24"/>
                <w:szCs w:val="24"/>
              </w:rPr>
              <w:t>Key aspects included:</w:t>
            </w:r>
          </w:p>
          <w:p w14:paraId="36D75539" w14:textId="59E9B06B" w:rsidR="00247970" w:rsidRPr="00601466" w:rsidRDefault="00247970" w:rsidP="00247970">
            <w:pPr>
              <w:pStyle w:val="ListParagraph"/>
              <w:numPr>
                <w:ilvl w:val="0"/>
                <w:numId w:val="4"/>
              </w:numPr>
              <w:spacing w:before="60"/>
              <w:rPr>
                <w:rFonts w:eastAsia="Calibri" w:cs="Calibri"/>
                <w:sz w:val="24"/>
                <w:szCs w:val="24"/>
              </w:rPr>
            </w:pPr>
            <w:r w:rsidRPr="00601466">
              <w:rPr>
                <w:rFonts w:eastAsia="Calibri" w:cs="Calibri"/>
                <w:sz w:val="24"/>
                <w:szCs w:val="24"/>
              </w:rPr>
              <w:t>a</w:t>
            </w:r>
            <w:r w:rsidR="00601466" w:rsidRPr="00601466">
              <w:rPr>
                <w:rFonts w:eastAsia="Calibri" w:cs="Calibri"/>
                <w:sz w:val="24"/>
                <w:szCs w:val="24"/>
              </w:rPr>
              <w:t xml:space="preserve">n improved forecast financial position </w:t>
            </w:r>
            <w:r w:rsidR="00601466">
              <w:rPr>
                <w:rFonts w:eastAsia="Calibri" w:cs="Calibri"/>
                <w:sz w:val="24"/>
                <w:szCs w:val="24"/>
              </w:rPr>
              <w:t xml:space="preserve">(a </w:t>
            </w:r>
            <w:r w:rsidR="000749EB">
              <w:rPr>
                <w:rFonts w:eastAsia="Calibri" w:cs="Calibri"/>
                <w:sz w:val="24"/>
                <w:szCs w:val="24"/>
              </w:rPr>
              <w:t>confidential minute was recorded)</w:t>
            </w:r>
            <w:r w:rsidRPr="00601466">
              <w:rPr>
                <w:rFonts w:eastAsia="Calibri" w:cs="Calibri"/>
                <w:sz w:val="24"/>
                <w:szCs w:val="24"/>
              </w:rPr>
              <w:t xml:space="preserve"> mainly due to</w:t>
            </w:r>
            <w:r w:rsidR="00AD23F7">
              <w:rPr>
                <w:rFonts w:eastAsia="Calibri" w:cs="Calibri"/>
                <w:sz w:val="24"/>
                <w:szCs w:val="24"/>
              </w:rPr>
              <w:t xml:space="preserve"> an</w:t>
            </w:r>
            <w:r w:rsidRPr="00601466">
              <w:rPr>
                <w:rFonts w:eastAsia="Calibri" w:cs="Calibri"/>
                <w:sz w:val="24"/>
                <w:szCs w:val="24"/>
              </w:rPr>
              <w:t xml:space="preserve"> improved recruitment</w:t>
            </w:r>
            <w:r w:rsidR="00AD23F7">
              <w:rPr>
                <w:rFonts w:eastAsia="Calibri" w:cs="Calibri"/>
                <w:sz w:val="24"/>
                <w:szCs w:val="24"/>
              </w:rPr>
              <w:t xml:space="preserve"> performance</w:t>
            </w:r>
            <w:r w:rsidRPr="00601466">
              <w:rPr>
                <w:rFonts w:eastAsia="Calibri" w:cs="Calibri"/>
                <w:sz w:val="24"/>
                <w:szCs w:val="24"/>
              </w:rPr>
              <w:t xml:space="preserve"> in September 2025 and January 2025, better retention rates, lower than expected operating costs and lower one-off costs of the PS change </w:t>
            </w:r>
            <w:proofErr w:type="gramStart"/>
            <w:r w:rsidRPr="00601466">
              <w:rPr>
                <w:rFonts w:eastAsia="Calibri" w:cs="Calibri"/>
                <w:sz w:val="24"/>
                <w:szCs w:val="24"/>
              </w:rPr>
              <w:t>process;</w:t>
            </w:r>
            <w:proofErr w:type="gramEnd"/>
          </w:p>
          <w:p w14:paraId="7DED4FA8" w14:textId="40C95A22" w:rsidR="00247970" w:rsidRPr="00A25973" w:rsidRDefault="00247970" w:rsidP="000176D0">
            <w:pPr>
              <w:pStyle w:val="ListParagraph"/>
              <w:numPr>
                <w:ilvl w:val="0"/>
                <w:numId w:val="4"/>
              </w:numPr>
              <w:spacing w:before="60"/>
              <w:rPr>
                <w:rFonts w:eastAsia="Calibri" w:cs="Calibri"/>
                <w:sz w:val="24"/>
                <w:szCs w:val="24"/>
              </w:rPr>
            </w:pPr>
            <w:r w:rsidRPr="00A25973">
              <w:rPr>
                <w:rFonts w:eastAsia="Calibri" w:cs="Calibri"/>
                <w:sz w:val="24"/>
                <w:szCs w:val="24"/>
              </w:rPr>
              <w:t>improved forecast cash balance</w:t>
            </w:r>
            <w:r w:rsidR="00601466" w:rsidRPr="00A25973">
              <w:rPr>
                <w:rFonts w:eastAsia="Calibri" w:cs="Calibri"/>
                <w:sz w:val="24"/>
                <w:szCs w:val="24"/>
              </w:rPr>
              <w:t>s</w:t>
            </w:r>
            <w:r w:rsidRPr="00A25973">
              <w:rPr>
                <w:rFonts w:eastAsia="Calibri" w:cs="Calibri"/>
                <w:sz w:val="24"/>
                <w:szCs w:val="24"/>
              </w:rPr>
              <w:t xml:space="preserve"> </w:t>
            </w:r>
            <w:bookmarkStart w:id="4" w:name="_Int_tv8BLgaC"/>
            <w:proofErr w:type="gramStart"/>
            <w:r w:rsidRPr="00A25973">
              <w:rPr>
                <w:rFonts w:eastAsia="Calibri" w:cs="Calibri"/>
                <w:sz w:val="24"/>
                <w:szCs w:val="24"/>
              </w:rPr>
              <w:t>at</w:t>
            </w:r>
            <w:bookmarkEnd w:id="4"/>
            <w:proofErr w:type="gramEnd"/>
            <w:r w:rsidRPr="00A25973">
              <w:rPr>
                <w:rFonts w:eastAsia="Calibri" w:cs="Calibri"/>
                <w:sz w:val="24"/>
                <w:szCs w:val="24"/>
              </w:rPr>
              <w:t xml:space="preserve"> 31 </w:t>
            </w:r>
            <w:r w:rsidRPr="00AD23F7">
              <w:rPr>
                <w:rFonts w:eastAsia="Calibri" w:cs="Calibri"/>
                <w:sz w:val="24"/>
                <w:szCs w:val="24"/>
              </w:rPr>
              <w:t xml:space="preserve">July 2025 </w:t>
            </w:r>
            <w:r w:rsidR="00601466" w:rsidRPr="00AD23F7">
              <w:rPr>
                <w:rFonts w:eastAsia="Calibri" w:cs="Calibri"/>
                <w:sz w:val="24"/>
                <w:szCs w:val="24"/>
              </w:rPr>
              <w:t xml:space="preserve">(though noting the impact of the Student Loan Company (SLC) payment profile), </w:t>
            </w:r>
            <w:r w:rsidRPr="00AD23F7">
              <w:rPr>
                <w:rFonts w:eastAsia="Calibri" w:cs="Calibri"/>
                <w:sz w:val="24"/>
                <w:szCs w:val="24"/>
              </w:rPr>
              <w:t xml:space="preserve">largely due to </w:t>
            </w:r>
            <w:r w:rsidR="00A25973" w:rsidRPr="00AD23F7">
              <w:rPr>
                <w:rFonts w:eastAsia="Calibri" w:cs="Calibri"/>
                <w:sz w:val="24"/>
                <w:szCs w:val="24"/>
              </w:rPr>
              <w:t>lower</w:t>
            </w:r>
            <w:r w:rsidR="00A25973" w:rsidRPr="00A25973">
              <w:rPr>
                <w:rFonts w:eastAsia="Calibri" w:cs="Calibri"/>
                <w:sz w:val="24"/>
                <w:szCs w:val="24"/>
              </w:rPr>
              <w:t xml:space="preserve"> than budgeted capital expenditure</w:t>
            </w:r>
            <w:r w:rsidR="000749EB">
              <w:rPr>
                <w:rFonts w:eastAsia="Calibri" w:cs="Calibri"/>
                <w:sz w:val="24"/>
                <w:szCs w:val="24"/>
              </w:rPr>
              <w:t xml:space="preserve">. </w:t>
            </w:r>
            <w:r w:rsidR="000749EB">
              <w:rPr>
                <w:sz w:val="24"/>
                <w:szCs w:val="24"/>
              </w:rPr>
              <w:t xml:space="preserve">A confidential minute was </w:t>
            </w:r>
            <w:proofErr w:type="gramStart"/>
            <w:r w:rsidR="000749EB">
              <w:rPr>
                <w:sz w:val="24"/>
                <w:szCs w:val="24"/>
              </w:rPr>
              <w:t>recorded</w:t>
            </w:r>
            <w:r w:rsidR="00A25973">
              <w:rPr>
                <w:rFonts w:eastAsia="Calibri" w:cs="Calibri"/>
                <w:sz w:val="24"/>
                <w:szCs w:val="24"/>
              </w:rPr>
              <w:t>;</w:t>
            </w:r>
            <w:proofErr w:type="gramEnd"/>
          </w:p>
          <w:p w14:paraId="7317DAB1" w14:textId="7A3B8FBD" w:rsidR="00A25973" w:rsidRPr="00A25973" w:rsidRDefault="00A25973" w:rsidP="00A25973">
            <w:pPr>
              <w:pStyle w:val="ListParagraph"/>
              <w:numPr>
                <w:ilvl w:val="0"/>
                <w:numId w:val="4"/>
              </w:numPr>
              <w:spacing w:before="60" w:after="60"/>
              <w:rPr>
                <w:rFonts w:eastAsia="Calibri" w:cs="Calibri"/>
                <w:sz w:val="24"/>
                <w:szCs w:val="24"/>
              </w:rPr>
            </w:pPr>
            <w:r>
              <w:rPr>
                <w:rFonts w:eastAsia="Calibri" w:cs="Calibri"/>
                <w:sz w:val="24"/>
                <w:szCs w:val="24"/>
              </w:rPr>
              <w:t>a forecast reduction in p</w:t>
            </w:r>
            <w:r w:rsidRPr="00A25973">
              <w:rPr>
                <w:rFonts w:eastAsia="Calibri" w:cs="Calibri"/>
                <w:sz w:val="24"/>
                <w:szCs w:val="24"/>
              </w:rPr>
              <w:t>eople costs</w:t>
            </w:r>
            <w:r>
              <w:rPr>
                <w:rFonts w:eastAsia="Calibri" w:cs="Calibri"/>
                <w:sz w:val="24"/>
                <w:szCs w:val="24"/>
              </w:rPr>
              <w:t xml:space="preserve">, </w:t>
            </w:r>
            <w:r w:rsidRPr="00A25973">
              <w:rPr>
                <w:rFonts w:eastAsia="Calibri" w:cs="Calibri"/>
                <w:sz w:val="24"/>
                <w:szCs w:val="24"/>
              </w:rPr>
              <w:t>representing a positive variance against budget on staff cost percentages</w:t>
            </w:r>
            <w:r>
              <w:rPr>
                <w:rFonts w:eastAsia="Calibri" w:cs="Calibri"/>
                <w:sz w:val="24"/>
                <w:szCs w:val="24"/>
              </w:rPr>
              <w:t>; and</w:t>
            </w:r>
          </w:p>
          <w:p w14:paraId="7500693D" w14:textId="0F0CA3CA" w:rsidR="00247970" w:rsidRPr="00A25973" w:rsidRDefault="001652E8" w:rsidP="00A25973">
            <w:pPr>
              <w:pStyle w:val="ListParagraph"/>
              <w:numPr>
                <w:ilvl w:val="0"/>
                <w:numId w:val="4"/>
              </w:numPr>
              <w:spacing w:before="60" w:after="60"/>
              <w:ind w:left="357" w:hanging="357"/>
              <w:rPr>
                <w:rFonts w:eastAsia="Calibri" w:cs="Calibri"/>
                <w:sz w:val="24"/>
                <w:szCs w:val="24"/>
              </w:rPr>
            </w:pPr>
            <w:r>
              <w:rPr>
                <w:rFonts w:eastAsia="Calibri" w:cs="Calibri"/>
                <w:sz w:val="24"/>
                <w:szCs w:val="24"/>
              </w:rPr>
              <w:t>a</w:t>
            </w:r>
            <w:r w:rsidRPr="00A25973">
              <w:rPr>
                <w:rFonts w:eastAsia="Calibri" w:cs="Calibri"/>
                <w:sz w:val="24"/>
                <w:szCs w:val="24"/>
              </w:rPr>
              <w:t xml:space="preserve"> period 6 covenant compliant forecast. </w:t>
            </w:r>
            <w:r w:rsidR="00A94764">
              <w:rPr>
                <w:sz w:val="24"/>
                <w:szCs w:val="24"/>
              </w:rPr>
              <w:t>A confidential minute was recorded.</w:t>
            </w:r>
          </w:p>
        </w:tc>
      </w:tr>
      <w:tr w:rsidR="00247970" w:rsidRPr="00EE70CB" w14:paraId="795DD07F" w14:textId="77777777" w:rsidTr="39568E82">
        <w:tc>
          <w:tcPr>
            <w:tcW w:w="710" w:type="dxa"/>
            <w:tcBorders>
              <w:top w:val="nil"/>
              <w:bottom w:val="nil"/>
            </w:tcBorders>
          </w:tcPr>
          <w:p w14:paraId="72224ADE" w14:textId="32AEDA1C" w:rsidR="00247970" w:rsidRDefault="00247970" w:rsidP="00247970">
            <w:pPr>
              <w:spacing w:before="60" w:after="60"/>
              <w:ind w:left="-57" w:right="-57"/>
              <w:rPr>
                <w:sz w:val="24"/>
                <w:szCs w:val="24"/>
              </w:rPr>
            </w:pPr>
            <w:r>
              <w:rPr>
                <w:sz w:val="24"/>
                <w:szCs w:val="24"/>
              </w:rPr>
              <w:lastRenderedPageBreak/>
              <w:t>7.2</w:t>
            </w:r>
          </w:p>
        </w:tc>
        <w:tc>
          <w:tcPr>
            <w:tcW w:w="9497" w:type="dxa"/>
            <w:gridSpan w:val="2"/>
            <w:tcBorders>
              <w:top w:val="nil"/>
              <w:bottom w:val="nil"/>
            </w:tcBorders>
          </w:tcPr>
          <w:p w14:paraId="32F23DDF" w14:textId="7FD18863" w:rsidR="00A25973" w:rsidRDefault="00A25973" w:rsidP="00247970">
            <w:pPr>
              <w:spacing w:before="60" w:after="60"/>
              <w:rPr>
                <w:sz w:val="24"/>
                <w:szCs w:val="24"/>
              </w:rPr>
            </w:pPr>
            <w:r>
              <w:rPr>
                <w:rFonts w:eastAsia="Calibri" w:cs="Calibri"/>
                <w:sz w:val="24"/>
                <w:szCs w:val="24"/>
              </w:rPr>
              <w:t>Members welcomed the new format of the Report and were pleased to see an improved forecast, together with an</w:t>
            </w:r>
            <w:r>
              <w:rPr>
                <w:sz w:val="24"/>
                <w:szCs w:val="24"/>
              </w:rPr>
              <w:t xml:space="preserve"> improvement in the retention of existing students</w:t>
            </w:r>
            <w:r w:rsidR="00006284">
              <w:rPr>
                <w:sz w:val="24"/>
                <w:szCs w:val="24"/>
              </w:rPr>
              <w:t>,</w:t>
            </w:r>
            <w:r>
              <w:rPr>
                <w:sz w:val="24"/>
                <w:szCs w:val="24"/>
              </w:rPr>
              <w:t xml:space="preserve"> </w:t>
            </w:r>
            <w:r w:rsidR="00006284">
              <w:rPr>
                <w:sz w:val="24"/>
                <w:szCs w:val="24"/>
              </w:rPr>
              <w:t>noting this was</w:t>
            </w:r>
            <w:r>
              <w:rPr>
                <w:sz w:val="24"/>
                <w:szCs w:val="24"/>
              </w:rPr>
              <w:t xml:space="preserve"> a positive indicator in relation to the student </w:t>
            </w:r>
            <w:r w:rsidRPr="00B13783">
              <w:rPr>
                <w:sz w:val="24"/>
                <w:szCs w:val="24"/>
              </w:rPr>
              <w:t xml:space="preserve">experience. </w:t>
            </w:r>
          </w:p>
          <w:p w14:paraId="289F110C" w14:textId="581B860B" w:rsidR="00247970" w:rsidRPr="00CE1321" w:rsidRDefault="00247970" w:rsidP="00247970">
            <w:pPr>
              <w:spacing w:before="60" w:after="60"/>
              <w:rPr>
                <w:sz w:val="24"/>
                <w:szCs w:val="24"/>
              </w:rPr>
            </w:pPr>
            <w:r>
              <w:rPr>
                <w:sz w:val="24"/>
                <w:szCs w:val="24"/>
              </w:rPr>
              <w:t>FEC noted t</w:t>
            </w:r>
            <w:r w:rsidRPr="003A7316">
              <w:rPr>
                <w:sz w:val="24"/>
                <w:szCs w:val="24"/>
              </w:rPr>
              <w:t>he</w:t>
            </w:r>
            <w:r>
              <w:rPr>
                <w:sz w:val="24"/>
                <w:szCs w:val="24"/>
              </w:rPr>
              <w:t xml:space="preserve"> challenges </w:t>
            </w:r>
            <w:r w:rsidRPr="003A7316">
              <w:rPr>
                <w:sz w:val="24"/>
                <w:szCs w:val="24"/>
              </w:rPr>
              <w:t>for 2025/26 and beyond</w:t>
            </w:r>
            <w:r w:rsidR="00A25973">
              <w:rPr>
                <w:sz w:val="24"/>
                <w:szCs w:val="24"/>
              </w:rPr>
              <w:t>,</w:t>
            </w:r>
            <w:r>
              <w:rPr>
                <w:sz w:val="24"/>
                <w:szCs w:val="24"/>
              </w:rPr>
              <w:t xml:space="preserve"> </w:t>
            </w:r>
            <w:r w:rsidR="00A25973">
              <w:rPr>
                <w:sz w:val="24"/>
                <w:szCs w:val="24"/>
              </w:rPr>
              <w:t>and the need for a c</w:t>
            </w:r>
            <w:r>
              <w:rPr>
                <w:sz w:val="24"/>
                <w:szCs w:val="24"/>
              </w:rPr>
              <w:t>autious approach to student number planning</w:t>
            </w:r>
            <w:r w:rsidR="00A25973">
              <w:rPr>
                <w:sz w:val="24"/>
                <w:szCs w:val="24"/>
              </w:rPr>
              <w:t xml:space="preserve">. </w:t>
            </w:r>
          </w:p>
        </w:tc>
      </w:tr>
      <w:tr w:rsidR="00247970" w:rsidRPr="00EE70CB" w14:paraId="2AD1A5F7" w14:textId="77777777" w:rsidTr="39568E82">
        <w:tc>
          <w:tcPr>
            <w:tcW w:w="710" w:type="dxa"/>
            <w:tcBorders>
              <w:top w:val="nil"/>
              <w:bottom w:val="nil"/>
            </w:tcBorders>
          </w:tcPr>
          <w:p w14:paraId="2CD1E468" w14:textId="072CE5D0" w:rsidR="00247970" w:rsidRDefault="00247970" w:rsidP="00247970">
            <w:pPr>
              <w:spacing w:before="60" w:after="60"/>
              <w:ind w:left="-57" w:right="-57"/>
              <w:rPr>
                <w:sz w:val="24"/>
                <w:szCs w:val="24"/>
              </w:rPr>
            </w:pPr>
          </w:p>
        </w:tc>
        <w:tc>
          <w:tcPr>
            <w:tcW w:w="7229" w:type="dxa"/>
            <w:tcBorders>
              <w:top w:val="nil"/>
              <w:bottom w:val="nil"/>
            </w:tcBorders>
          </w:tcPr>
          <w:p w14:paraId="0B3444D3" w14:textId="6C44019B" w:rsidR="00247970" w:rsidRPr="00CB5F36" w:rsidRDefault="00247970" w:rsidP="00247970">
            <w:pPr>
              <w:spacing w:before="60" w:after="60"/>
              <w:rPr>
                <w:b/>
                <w:bCs/>
                <w:sz w:val="24"/>
                <w:szCs w:val="24"/>
              </w:rPr>
            </w:pPr>
            <w:r w:rsidRPr="006A6AB8">
              <w:rPr>
                <w:b/>
                <w:bCs/>
                <w:sz w:val="24"/>
                <w:szCs w:val="24"/>
              </w:rPr>
              <w:t>Orders and Contracts above Threshold</w:t>
            </w:r>
          </w:p>
        </w:tc>
        <w:tc>
          <w:tcPr>
            <w:tcW w:w="2268" w:type="dxa"/>
            <w:tcBorders>
              <w:top w:val="nil"/>
              <w:bottom w:val="nil"/>
            </w:tcBorders>
          </w:tcPr>
          <w:p w14:paraId="6F40FA5D" w14:textId="3969158C" w:rsidR="00247970" w:rsidRPr="006E2E60"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7.2</w:t>
            </w:r>
          </w:p>
        </w:tc>
      </w:tr>
      <w:tr w:rsidR="00247970" w:rsidRPr="00EE70CB" w14:paraId="1F7D7802" w14:textId="77777777" w:rsidTr="39568E82">
        <w:tc>
          <w:tcPr>
            <w:tcW w:w="710" w:type="dxa"/>
            <w:tcBorders>
              <w:top w:val="nil"/>
              <w:bottom w:val="nil"/>
            </w:tcBorders>
          </w:tcPr>
          <w:p w14:paraId="4CC766FD" w14:textId="74EEBC4C" w:rsidR="00247970" w:rsidRDefault="00247970" w:rsidP="00247970">
            <w:pPr>
              <w:spacing w:before="60" w:after="60"/>
              <w:ind w:left="-57" w:right="-57"/>
              <w:rPr>
                <w:sz w:val="24"/>
                <w:szCs w:val="24"/>
              </w:rPr>
            </w:pPr>
            <w:r>
              <w:rPr>
                <w:sz w:val="24"/>
                <w:szCs w:val="24"/>
              </w:rPr>
              <w:t>7.3</w:t>
            </w:r>
          </w:p>
        </w:tc>
        <w:tc>
          <w:tcPr>
            <w:tcW w:w="9497" w:type="dxa"/>
            <w:gridSpan w:val="2"/>
            <w:tcBorders>
              <w:top w:val="nil"/>
              <w:bottom w:val="nil"/>
            </w:tcBorders>
          </w:tcPr>
          <w:p w14:paraId="18C6D8F2" w14:textId="55D97A69" w:rsidR="00247970" w:rsidRPr="0039675B" w:rsidRDefault="00247970" w:rsidP="00247970">
            <w:pPr>
              <w:spacing w:before="60" w:after="60"/>
              <w:rPr>
                <w:sz w:val="24"/>
                <w:szCs w:val="24"/>
              </w:rPr>
            </w:pPr>
            <w:r w:rsidRPr="0039675B">
              <w:rPr>
                <w:sz w:val="24"/>
                <w:szCs w:val="24"/>
              </w:rPr>
              <w:t xml:space="preserve">The Committee </w:t>
            </w:r>
            <w:r w:rsidRPr="00D23609">
              <w:rPr>
                <w:sz w:val="24"/>
                <w:szCs w:val="24"/>
              </w:rPr>
              <w:t xml:space="preserve">resolved to </w:t>
            </w:r>
            <w:r>
              <w:rPr>
                <w:b/>
                <w:bCs/>
                <w:sz w:val="24"/>
                <w:szCs w:val="24"/>
              </w:rPr>
              <w:t>approve</w:t>
            </w:r>
            <w:r w:rsidRPr="00D23609">
              <w:rPr>
                <w:sz w:val="24"/>
                <w:szCs w:val="24"/>
              </w:rPr>
              <w:t xml:space="preserve"> the</w:t>
            </w:r>
            <w:r w:rsidRPr="00F60D29">
              <w:rPr>
                <w:sz w:val="24"/>
                <w:szCs w:val="24"/>
              </w:rPr>
              <w:t xml:space="preserve"> award </w:t>
            </w:r>
            <w:r>
              <w:rPr>
                <w:sz w:val="24"/>
                <w:szCs w:val="24"/>
              </w:rPr>
              <w:t xml:space="preserve">of the </w:t>
            </w:r>
            <w:r w:rsidRPr="001B5B4F">
              <w:rPr>
                <w:rFonts w:eastAsia="Calibri" w:cs="Calibri"/>
                <w:sz w:val="24"/>
                <w:szCs w:val="24"/>
              </w:rPr>
              <w:t>four-year</w:t>
            </w:r>
            <w:r>
              <w:rPr>
                <w:rFonts w:eastAsia="Calibri" w:cs="Calibri"/>
                <w:sz w:val="24"/>
                <w:szCs w:val="24"/>
              </w:rPr>
              <w:t xml:space="preserve"> </w:t>
            </w:r>
            <w:r w:rsidRPr="001B5B4F">
              <w:rPr>
                <w:sz w:val="24"/>
                <w:szCs w:val="24"/>
              </w:rPr>
              <w:t>Security Services (Manned Guarding)</w:t>
            </w:r>
            <w:r>
              <w:rPr>
                <w:sz w:val="24"/>
                <w:szCs w:val="24"/>
              </w:rPr>
              <w:t xml:space="preserve"> </w:t>
            </w:r>
            <w:r w:rsidRPr="001B5B4F">
              <w:rPr>
                <w:rFonts w:eastAsia="Calibri" w:cs="Calibri"/>
                <w:sz w:val="24"/>
                <w:szCs w:val="24"/>
              </w:rPr>
              <w:t xml:space="preserve">contract </w:t>
            </w:r>
            <w:r w:rsidRPr="00F60D29">
              <w:rPr>
                <w:sz w:val="24"/>
                <w:szCs w:val="24"/>
              </w:rPr>
              <w:t>to Constant Security Services Limite</w:t>
            </w:r>
            <w:r>
              <w:rPr>
                <w:sz w:val="24"/>
                <w:szCs w:val="24"/>
              </w:rPr>
              <w:t>d</w:t>
            </w:r>
            <w:r>
              <w:rPr>
                <w:rFonts w:eastAsia="Calibri" w:cs="Calibri"/>
                <w:sz w:val="24"/>
                <w:szCs w:val="24"/>
              </w:rPr>
              <w:t>.</w:t>
            </w:r>
            <w:r>
              <w:rPr>
                <w:sz w:val="24"/>
                <w:szCs w:val="24"/>
              </w:rPr>
              <w:t xml:space="preserve"> </w:t>
            </w:r>
            <w:proofErr w:type="gramStart"/>
            <w:r w:rsidRPr="0039675B">
              <w:rPr>
                <w:sz w:val="24"/>
                <w:szCs w:val="24"/>
              </w:rPr>
              <w:t>A number of</w:t>
            </w:r>
            <w:proofErr w:type="gramEnd"/>
            <w:r w:rsidRPr="0039675B">
              <w:rPr>
                <w:sz w:val="24"/>
                <w:szCs w:val="24"/>
              </w:rPr>
              <w:t xml:space="preserve"> contracts approved under UEB’s delegated authority were also note</w:t>
            </w:r>
            <w:r>
              <w:rPr>
                <w:sz w:val="24"/>
                <w:szCs w:val="24"/>
              </w:rPr>
              <w:t>d</w:t>
            </w:r>
            <w:r w:rsidR="00594ED3">
              <w:rPr>
                <w:sz w:val="24"/>
                <w:szCs w:val="24"/>
              </w:rPr>
              <w:t>,</w:t>
            </w:r>
            <w:r>
              <w:rPr>
                <w:sz w:val="24"/>
                <w:szCs w:val="24"/>
              </w:rPr>
              <w:t xml:space="preserve"> </w:t>
            </w:r>
            <w:r w:rsidR="00594ED3">
              <w:rPr>
                <w:sz w:val="24"/>
                <w:szCs w:val="24"/>
              </w:rPr>
              <w:t>including the</w:t>
            </w:r>
            <w:r>
              <w:rPr>
                <w:sz w:val="24"/>
                <w:szCs w:val="24"/>
              </w:rPr>
              <w:t xml:space="preserve"> London</w:t>
            </w:r>
            <w:r w:rsidR="00594ED3">
              <w:rPr>
                <w:sz w:val="24"/>
                <w:szCs w:val="24"/>
              </w:rPr>
              <w:t>/</w:t>
            </w:r>
            <w:r w:rsidR="00594ED3" w:rsidRPr="00812E26">
              <w:rPr>
                <w:rFonts w:ascii="Calibri" w:hAnsi="Calibri" w:cs="Calibri"/>
                <w:sz w:val="24"/>
                <w:szCs w:val="24"/>
              </w:rPr>
              <w:t xml:space="preserve"> International Pathway College (IPC) </w:t>
            </w:r>
            <w:r>
              <w:rPr>
                <w:sz w:val="24"/>
                <w:szCs w:val="24"/>
              </w:rPr>
              <w:t xml:space="preserve">tender and </w:t>
            </w:r>
            <w:r w:rsidR="00006284">
              <w:rPr>
                <w:sz w:val="24"/>
                <w:szCs w:val="24"/>
              </w:rPr>
              <w:t xml:space="preserve">the </w:t>
            </w:r>
            <w:r w:rsidR="00594ED3">
              <w:rPr>
                <w:sz w:val="24"/>
                <w:szCs w:val="24"/>
              </w:rPr>
              <w:t>call</w:t>
            </w:r>
            <w:r w:rsidR="00AD23F7">
              <w:rPr>
                <w:sz w:val="24"/>
                <w:szCs w:val="24"/>
              </w:rPr>
              <w:t>-</w:t>
            </w:r>
            <w:r w:rsidR="00594ED3">
              <w:rPr>
                <w:sz w:val="24"/>
                <w:szCs w:val="24"/>
              </w:rPr>
              <w:t>off contract</w:t>
            </w:r>
            <w:r w:rsidR="00006284">
              <w:rPr>
                <w:sz w:val="24"/>
                <w:szCs w:val="24"/>
              </w:rPr>
              <w:t xml:space="preserve"> for consultancy services in relation to the OIP</w:t>
            </w:r>
            <w:r w:rsidR="00594ED3">
              <w:rPr>
                <w:sz w:val="24"/>
                <w:szCs w:val="24"/>
              </w:rPr>
              <w:t>.</w:t>
            </w:r>
          </w:p>
        </w:tc>
      </w:tr>
      <w:tr w:rsidR="00247970" w:rsidRPr="00EE70CB" w14:paraId="02819B37" w14:textId="77777777" w:rsidTr="39568E82">
        <w:tc>
          <w:tcPr>
            <w:tcW w:w="710" w:type="dxa"/>
            <w:tcBorders>
              <w:top w:val="nil"/>
              <w:bottom w:val="nil"/>
            </w:tcBorders>
          </w:tcPr>
          <w:p w14:paraId="1DE547F9" w14:textId="7C78D07D" w:rsidR="00247970" w:rsidRDefault="00247970" w:rsidP="00247970">
            <w:pPr>
              <w:spacing w:before="60" w:after="60"/>
              <w:ind w:left="-57" w:right="-57"/>
              <w:rPr>
                <w:sz w:val="24"/>
                <w:szCs w:val="24"/>
              </w:rPr>
            </w:pPr>
            <w:bookmarkStart w:id="5" w:name="_Hlk182220147"/>
          </w:p>
        </w:tc>
        <w:tc>
          <w:tcPr>
            <w:tcW w:w="7229" w:type="dxa"/>
            <w:tcBorders>
              <w:top w:val="nil"/>
              <w:bottom w:val="nil"/>
            </w:tcBorders>
          </w:tcPr>
          <w:p w14:paraId="0006E258" w14:textId="7627D8AD" w:rsidR="00247970" w:rsidRPr="000442EE" w:rsidRDefault="00247970" w:rsidP="00247970">
            <w:pPr>
              <w:spacing w:before="60" w:after="60"/>
              <w:rPr>
                <w:b/>
                <w:bCs/>
                <w:sz w:val="24"/>
                <w:szCs w:val="24"/>
              </w:rPr>
            </w:pPr>
            <w:r w:rsidRPr="000442EE">
              <w:rPr>
                <w:b/>
                <w:bCs/>
                <w:sz w:val="24"/>
                <w:szCs w:val="24"/>
              </w:rPr>
              <w:t>Bi-annual Review of the Students’ Union (SU) performance against KPIs</w:t>
            </w:r>
            <w:r>
              <w:rPr>
                <w:b/>
                <w:bCs/>
                <w:sz w:val="24"/>
                <w:szCs w:val="24"/>
              </w:rPr>
              <w:t xml:space="preserve"> and Financial Monitoring</w:t>
            </w:r>
          </w:p>
        </w:tc>
        <w:tc>
          <w:tcPr>
            <w:tcW w:w="2268" w:type="dxa"/>
            <w:tcBorders>
              <w:top w:val="nil"/>
              <w:bottom w:val="nil"/>
            </w:tcBorders>
          </w:tcPr>
          <w:p w14:paraId="2325F701" w14:textId="66234A37" w:rsidR="00247970" w:rsidRPr="006E2E60"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7.3</w:t>
            </w:r>
          </w:p>
        </w:tc>
      </w:tr>
      <w:bookmarkEnd w:id="5"/>
      <w:tr w:rsidR="00247970" w:rsidRPr="00EE70CB" w14:paraId="29BD5F1B" w14:textId="77777777" w:rsidTr="39568E82">
        <w:tc>
          <w:tcPr>
            <w:tcW w:w="710" w:type="dxa"/>
            <w:tcBorders>
              <w:top w:val="nil"/>
              <w:bottom w:val="nil"/>
            </w:tcBorders>
          </w:tcPr>
          <w:p w14:paraId="138829E8" w14:textId="66A9C84A" w:rsidR="00247970" w:rsidRDefault="00247970" w:rsidP="00247970">
            <w:pPr>
              <w:spacing w:before="60" w:after="60"/>
              <w:ind w:left="-57" w:right="-57"/>
              <w:rPr>
                <w:sz w:val="24"/>
                <w:szCs w:val="24"/>
              </w:rPr>
            </w:pPr>
            <w:r>
              <w:rPr>
                <w:sz w:val="24"/>
                <w:szCs w:val="24"/>
              </w:rPr>
              <w:t>7.4</w:t>
            </w:r>
          </w:p>
        </w:tc>
        <w:tc>
          <w:tcPr>
            <w:tcW w:w="9497" w:type="dxa"/>
            <w:gridSpan w:val="2"/>
            <w:tcBorders>
              <w:top w:val="nil"/>
              <w:bottom w:val="nil"/>
            </w:tcBorders>
          </w:tcPr>
          <w:p w14:paraId="09C6C698" w14:textId="1159C948" w:rsidR="00247970" w:rsidRPr="00B17937" w:rsidRDefault="00247970" w:rsidP="00247970">
            <w:pPr>
              <w:spacing w:before="60" w:after="60"/>
              <w:rPr>
                <w:rFonts w:cstheme="minorHAnsi"/>
                <w:sz w:val="24"/>
                <w:szCs w:val="24"/>
              </w:rPr>
            </w:pPr>
            <w:r>
              <w:rPr>
                <w:sz w:val="24"/>
                <w:szCs w:val="24"/>
              </w:rPr>
              <w:t xml:space="preserve">FEC received the report on the SU’s financial performance as </w:t>
            </w:r>
            <w:proofErr w:type="gramStart"/>
            <w:r>
              <w:rPr>
                <w:sz w:val="24"/>
                <w:szCs w:val="24"/>
              </w:rPr>
              <w:t>at</w:t>
            </w:r>
            <w:proofErr w:type="gramEnd"/>
            <w:r>
              <w:rPr>
                <w:sz w:val="24"/>
                <w:szCs w:val="24"/>
              </w:rPr>
              <w:t xml:space="preserve"> 31 January 2025 (Period 6</w:t>
            </w:r>
            <w:r w:rsidR="00594ED3">
              <w:rPr>
                <w:sz w:val="24"/>
                <w:szCs w:val="24"/>
              </w:rPr>
              <w:t>) which showed a</w:t>
            </w:r>
            <w:r>
              <w:rPr>
                <w:sz w:val="24"/>
                <w:szCs w:val="24"/>
              </w:rPr>
              <w:t xml:space="preserve"> deficit</w:t>
            </w:r>
            <w:r w:rsidR="00006284">
              <w:rPr>
                <w:sz w:val="24"/>
                <w:szCs w:val="24"/>
              </w:rPr>
              <w:t xml:space="preserve">, </w:t>
            </w:r>
            <w:r>
              <w:rPr>
                <w:sz w:val="24"/>
                <w:szCs w:val="24"/>
              </w:rPr>
              <w:t xml:space="preserve">mainly due to restructuring costs. </w:t>
            </w:r>
          </w:p>
        </w:tc>
      </w:tr>
      <w:tr w:rsidR="00247970" w:rsidRPr="00EE70CB" w14:paraId="73F94273" w14:textId="77777777" w:rsidTr="39568E82">
        <w:tc>
          <w:tcPr>
            <w:tcW w:w="710" w:type="dxa"/>
            <w:tcBorders>
              <w:top w:val="nil"/>
              <w:bottom w:val="nil"/>
            </w:tcBorders>
          </w:tcPr>
          <w:p w14:paraId="328D4281" w14:textId="2F5F0120" w:rsidR="00247970" w:rsidRDefault="00247970" w:rsidP="00247970">
            <w:pPr>
              <w:spacing w:before="60" w:after="60"/>
              <w:ind w:left="-57" w:right="-57"/>
              <w:rPr>
                <w:sz w:val="24"/>
                <w:szCs w:val="24"/>
              </w:rPr>
            </w:pPr>
            <w:r>
              <w:rPr>
                <w:sz w:val="24"/>
                <w:szCs w:val="24"/>
              </w:rPr>
              <w:t>7.5</w:t>
            </w:r>
          </w:p>
        </w:tc>
        <w:tc>
          <w:tcPr>
            <w:tcW w:w="9497" w:type="dxa"/>
            <w:gridSpan w:val="2"/>
            <w:tcBorders>
              <w:top w:val="nil"/>
              <w:bottom w:val="nil"/>
            </w:tcBorders>
          </w:tcPr>
          <w:p w14:paraId="703D1FC9" w14:textId="36431893" w:rsidR="00247970" w:rsidRPr="00281000" w:rsidRDefault="00594ED3" w:rsidP="00247970">
            <w:pPr>
              <w:spacing w:before="60" w:after="60"/>
              <w:rPr>
                <w:sz w:val="24"/>
                <w:szCs w:val="24"/>
              </w:rPr>
            </w:pPr>
            <w:r>
              <w:rPr>
                <w:rFonts w:cstheme="minorHAnsi"/>
                <w:sz w:val="24"/>
                <w:szCs w:val="24"/>
              </w:rPr>
              <w:t>It was noted that t</w:t>
            </w:r>
            <w:r w:rsidR="00247970" w:rsidRPr="00703A0B">
              <w:rPr>
                <w:rFonts w:cstheme="minorHAnsi"/>
                <w:sz w:val="24"/>
                <w:szCs w:val="24"/>
              </w:rPr>
              <w:t>he total level of student engagement with the SU h</w:t>
            </w:r>
            <w:r w:rsidR="00AD23F7">
              <w:rPr>
                <w:rFonts w:cstheme="minorHAnsi"/>
                <w:sz w:val="24"/>
                <w:szCs w:val="24"/>
              </w:rPr>
              <w:t>ad</w:t>
            </w:r>
            <w:r w:rsidR="00247970" w:rsidRPr="00703A0B">
              <w:rPr>
                <w:rFonts w:cstheme="minorHAnsi"/>
                <w:sz w:val="24"/>
                <w:szCs w:val="24"/>
              </w:rPr>
              <w:t xml:space="preserve"> </w:t>
            </w:r>
            <w:r w:rsidR="00AD23F7">
              <w:rPr>
                <w:rFonts w:cstheme="minorHAnsi"/>
                <w:sz w:val="24"/>
                <w:szCs w:val="24"/>
              </w:rPr>
              <w:t>fallen</w:t>
            </w:r>
            <w:r w:rsidR="00247970" w:rsidRPr="00703A0B">
              <w:rPr>
                <w:rFonts w:cstheme="minorHAnsi"/>
                <w:sz w:val="24"/>
                <w:szCs w:val="24"/>
              </w:rPr>
              <w:t xml:space="preserve"> slightly in comparison to last yea</w:t>
            </w:r>
            <w:r>
              <w:rPr>
                <w:rFonts w:cstheme="minorHAnsi"/>
                <w:sz w:val="24"/>
                <w:szCs w:val="24"/>
              </w:rPr>
              <w:t>r, h</w:t>
            </w:r>
            <w:r w:rsidR="00247970" w:rsidRPr="00703A0B">
              <w:rPr>
                <w:rFonts w:cstheme="minorHAnsi"/>
                <w:sz w:val="24"/>
                <w:szCs w:val="24"/>
              </w:rPr>
              <w:t>owever, the satisfaction levels for</w:t>
            </w:r>
            <w:r w:rsidR="00247970">
              <w:rPr>
                <w:rFonts w:cstheme="minorHAnsi"/>
                <w:sz w:val="24"/>
                <w:szCs w:val="24"/>
              </w:rPr>
              <w:t xml:space="preserve"> the</w:t>
            </w:r>
            <w:r w:rsidR="00247970" w:rsidRPr="00703A0B">
              <w:rPr>
                <w:rFonts w:cstheme="minorHAnsi"/>
                <w:sz w:val="24"/>
                <w:szCs w:val="24"/>
              </w:rPr>
              <w:t xml:space="preserve"> </w:t>
            </w:r>
            <w:r w:rsidR="00247970">
              <w:rPr>
                <w:rFonts w:cstheme="minorHAnsi"/>
                <w:sz w:val="24"/>
                <w:szCs w:val="24"/>
              </w:rPr>
              <w:t>‘</w:t>
            </w:r>
            <w:r w:rsidR="00247970" w:rsidRPr="00703A0B">
              <w:rPr>
                <w:rFonts w:cstheme="minorHAnsi"/>
                <w:sz w:val="24"/>
                <w:szCs w:val="24"/>
              </w:rPr>
              <w:t>Welcome</w:t>
            </w:r>
            <w:r w:rsidR="00247970">
              <w:rPr>
                <w:rFonts w:cstheme="minorHAnsi"/>
                <w:sz w:val="24"/>
                <w:szCs w:val="24"/>
              </w:rPr>
              <w:t>’</w:t>
            </w:r>
            <w:r w:rsidR="00247970" w:rsidRPr="00703A0B">
              <w:rPr>
                <w:rFonts w:cstheme="minorHAnsi"/>
                <w:sz w:val="24"/>
                <w:szCs w:val="24"/>
              </w:rPr>
              <w:t xml:space="preserve"> </w:t>
            </w:r>
            <w:r w:rsidR="00247970">
              <w:rPr>
                <w:rFonts w:cstheme="minorHAnsi"/>
                <w:sz w:val="24"/>
                <w:szCs w:val="24"/>
              </w:rPr>
              <w:t xml:space="preserve">programme </w:t>
            </w:r>
            <w:r w:rsidR="00247970" w:rsidRPr="00703A0B">
              <w:rPr>
                <w:rFonts w:cstheme="minorHAnsi"/>
                <w:sz w:val="24"/>
                <w:szCs w:val="24"/>
              </w:rPr>
              <w:t>show</w:t>
            </w:r>
            <w:r>
              <w:rPr>
                <w:rFonts w:cstheme="minorHAnsi"/>
                <w:sz w:val="24"/>
                <w:szCs w:val="24"/>
              </w:rPr>
              <w:t>ed</w:t>
            </w:r>
            <w:r w:rsidR="00247970" w:rsidRPr="00703A0B">
              <w:rPr>
                <w:rFonts w:cstheme="minorHAnsi"/>
                <w:sz w:val="24"/>
                <w:szCs w:val="24"/>
              </w:rPr>
              <w:t xml:space="preserve"> a </w:t>
            </w:r>
            <w:r>
              <w:rPr>
                <w:rFonts w:cstheme="minorHAnsi"/>
                <w:sz w:val="24"/>
                <w:szCs w:val="24"/>
              </w:rPr>
              <w:t>considerable</w:t>
            </w:r>
            <w:r w:rsidR="00247970" w:rsidRPr="00703A0B">
              <w:rPr>
                <w:rFonts w:cstheme="minorHAnsi"/>
                <w:sz w:val="24"/>
                <w:szCs w:val="24"/>
              </w:rPr>
              <w:t xml:space="preserve"> improvement.</w:t>
            </w:r>
            <w:r>
              <w:rPr>
                <w:rFonts w:cstheme="minorHAnsi"/>
                <w:sz w:val="24"/>
                <w:szCs w:val="24"/>
              </w:rPr>
              <w:t xml:space="preserve"> It was anticipated </w:t>
            </w:r>
            <w:r w:rsidR="00247970">
              <w:rPr>
                <w:rFonts w:cstheme="minorHAnsi"/>
                <w:sz w:val="24"/>
                <w:szCs w:val="24"/>
              </w:rPr>
              <w:t>that</w:t>
            </w:r>
            <w:r>
              <w:rPr>
                <w:rFonts w:cstheme="minorHAnsi"/>
                <w:sz w:val="24"/>
                <w:szCs w:val="24"/>
              </w:rPr>
              <w:t xml:space="preserve"> the</w:t>
            </w:r>
            <w:r w:rsidR="00247970">
              <w:rPr>
                <w:rFonts w:cstheme="minorHAnsi"/>
                <w:sz w:val="24"/>
                <w:szCs w:val="24"/>
              </w:rPr>
              <w:t xml:space="preserve"> relocation of SU </w:t>
            </w:r>
            <w:r>
              <w:rPr>
                <w:rFonts w:cstheme="minorHAnsi"/>
                <w:sz w:val="24"/>
                <w:szCs w:val="24"/>
              </w:rPr>
              <w:t xml:space="preserve">would increase its visibility on campus though it was acknowledged </w:t>
            </w:r>
            <w:r w:rsidR="00AD23F7">
              <w:rPr>
                <w:rFonts w:cstheme="minorHAnsi"/>
                <w:sz w:val="24"/>
                <w:szCs w:val="24"/>
              </w:rPr>
              <w:t xml:space="preserve">that collaborative working between the Executive and the SU could bring further </w:t>
            </w:r>
            <w:r w:rsidR="00006284">
              <w:rPr>
                <w:rFonts w:cstheme="minorHAnsi"/>
                <w:sz w:val="24"/>
                <w:szCs w:val="24"/>
              </w:rPr>
              <w:t>improvements</w:t>
            </w:r>
            <w:r w:rsidR="00AD23F7">
              <w:rPr>
                <w:rFonts w:cstheme="minorHAnsi"/>
                <w:sz w:val="24"/>
                <w:szCs w:val="24"/>
              </w:rPr>
              <w:t>.</w:t>
            </w:r>
            <w:r w:rsidR="00247970">
              <w:rPr>
                <w:rFonts w:cstheme="minorHAnsi"/>
                <w:sz w:val="24"/>
                <w:szCs w:val="24"/>
              </w:rPr>
              <w:t xml:space="preserve"> </w:t>
            </w:r>
          </w:p>
        </w:tc>
      </w:tr>
      <w:tr w:rsidR="00247970" w:rsidRPr="00EE70CB" w14:paraId="0F8DCFBF" w14:textId="77777777" w:rsidTr="000176D0">
        <w:tc>
          <w:tcPr>
            <w:tcW w:w="710" w:type="dxa"/>
            <w:tcBorders>
              <w:top w:val="nil"/>
              <w:bottom w:val="nil"/>
            </w:tcBorders>
          </w:tcPr>
          <w:p w14:paraId="2107CE25" w14:textId="23128423" w:rsidR="00247970" w:rsidRDefault="00247970" w:rsidP="00247970">
            <w:pPr>
              <w:spacing w:before="60" w:after="60"/>
              <w:ind w:left="-57" w:right="-57"/>
              <w:rPr>
                <w:sz w:val="24"/>
                <w:szCs w:val="24"/>
              </w:rPr>
            </w:pPr>
            <w:r>
              <w:rPr>
                <w:sz w:val="24"/>
                <w:szCs w:val="24"/>
              </w:rPr>
              <w:t>7.6</w:t>
            </w:r>
          </w:p>
        </w:tc>
        <w:tc>
          <w:tcPr>
            <w:tcW w:w="9497" w:type="dxa"/>
            <w:gridSpan w:val="2"/>
            <w:tcBorders>
              <w:top w:val="nil"/>
              <w:bottom w:val="nil"/>
            </w:tcBorders>
          </w:tcPr>
          <w:p w14:paraId="121C5CF4" w14:textId="22A0F9B7" w:rsidR="00594ED3" w:rsidRDefault="00247970" w:rsidP="00594ED3">
            <w:pPr>
              <w:spacing w:before="60" w:after="60"/>
              <w:rPr>
                <w:sz w:val="24"/>
                <w:szCs w:val="24"/>
              </w:rPr>
            </w:pPr>
            <w:r w:rsidRPr="00CB30D0">
              <w:rPr>
                <w:b/>
                <w:bCs/>
                <w:sz w:val="24"/>
                <w:szCs w:val="24"/>
              </w:rPr>
              <w:t xml:space="preserve">Interim Financial Return to the </w:t>
            </w:r>
            <w:proofErr w:type="spellStart"/>
            <w:r w:rsidRPr="00CB30D0">
              <w:rPr>
                <w:b/>
                <w:bCs/>
                <w:sz w:val="24"/>
                <w:szCs w:val="24"/>
              </w:rPr>
              <w:t>OfS</w:t>
            </w:r>
            <w:proofErr w:type="spellEnd"/>
            <w:r>
              <w:rPr>
                <w:sz w:val="24"/>
                <w:szCs w:val="24"/>
              </w:rPr>
              <w:t>:</w:t>
            </w:r>
            <w:r w:rsidRPr="00CB30D0">
              <w:rPr>
                <w:sz w:val="24"/>
                <w:szCs w:val="24"/>
              </w:rPr>
              <w:t xml:space="preserve"> </w:t>
            </w:r>
            <w:r w:rsidR="00594ED3">
              <w:rPr>
                <w:sz w:val="24"/>
                <w:szCs w:val="24"/>
              </w:rPr>
              <w:t xml:space="preserve">The CFO </w:t>
            </w:r>
            <w:r w:rsidR="00AD23F7">
              <w:rPr>
                <w:sz w:val="24"/>
                <w:szCs w:val="24"/>
              </w:rPr>
              <w:t xml:space="preserve">outlined the </w:t>
            </w:r>
            <w:proofErr w:type="spellStart"/>
            <w:r w:rsidR="00AD23F7">
              <w:rPr>
                <w:sz w:val="24"/>
                <w:szCs w:val="24"/>
              </w:rPr>
              <w:t>OfS</w:t>
            </w:r>
            <w:proofErr w:type="spellEnd"/>
            <w:r w:rsidR="00AD23F7">
              <w:rPr>
                <w:sz w:val="24"/>
                <w:szCs w:val="24"/>
              </w:rPr>
              <w:t xml:space="preserve"> requirement for</w:t>
            </w:r>
            <w:r w:rsidR="00594ED3">
              <w:rPr>
                <w:sz w:val="24"/>
                <w:szCs w:val="24"/>
              </w:rPr>
              <w:t xml:space="preserve"> an interim financial return to be submitted by 10 April 2025, </w:t>
            </w:r>
            <w:r>
              <w:rPr>
                <w:sz w:val="24"/>
                <w:szCs w:val="24"/>
              </w:rPr>
              <w:t>guidance for</w:t>
            </w:r>
            <w:r w:rsidR="00594ED3">
              <w:rPr>
                <w:sz w:val="24"/>
                <w:szCs w:val="24"/>
              </w:rPr>
              <w:t xml:space="preserve"> which had been released earlier that day. It was noted that the British Universities Finance Directors’ Group</w:t>
            </w:r>
            <w:r w:rsidR="00AD23F7">
              <w:rPr>
                <w:sz w:val="24"/>
                <w:szCs w:val="24"/>
              </w:rPr>
              <w:t xml:space="preserve"> (BUFDG)</w:t>
            </w:r>
            <w:r w:rsidR="00594ED3">
              <w:rPr>
                <w:sz w:val="24"/>
                <w:szCs w:val="24"/>
              </w:rPr>
              <w:t xml:space="preserve"> had been working with the </w:t>
            </w:r>
            <w:proofErr w:type="spellStart"/>
            <w:r w:rsidR="00594ED3">
              <w:rPr>
                <w:sz w:val="24"/>
                <w:szCs w:val="24"/>
              </w:rPr>
              <w:t>OfS</w:t>
            </w:r>
            <w:proofErr w:type="spellEnd"/>
            <w:r w:rsidR="00594ED3">
              <w:rPr>
                <w:sz w:val="24"/>
                <w:szCs w:val="24"/>
              </w:rPr>
              <w:t xml:space="preserve"> to</w:t>
            </w:r>
            <w:r>
              <w:rPr>
                <w:sz w:val="24"/>
                <w:szCs w:val="24"/>
              </w:rPr>
              <w:t xml:space="preserve"> ensure </w:t>
            </w:r>
            <w:r w:rsidR="00594ED3">
              <w:rPr>
                <w:sz w:val="24"/>
                <w:szCs w:val="24"/>
              </w:rPr>
              <w:t xml:space="preserve">the return was </w:t>
            </w:r>
            <w:r>
              <w:rPr>
                <w:sz w:val="24"/>
                <w:szCs w:val="24"/>
              </w:rPr>
              <w:t xml:space="preserve">relatively light touch </w:t>
            </w:r>
            <w:r w:rsidR="00594ED3">
              <w:rPr>
                <w:sz w:val="24"/>
                <w:szCs w:val="24"/>
              </w:rPr>
              <w:t xml:space="preserve">Whilst recognising that the return required sign off by the CFO </w:t>
            </w:r>
            <w:r w:rsidR="00830C82">
              <w:rPr>
                <w:sz w:val="24"/>
                <w:szCs w:val="24"/>
              </w:rPr>
              <w:t xml:space="preserve">only, it </w:t>
            </w:r>
            <w:r w:rsidR="00594ED3">
              <w:rPr>
                <w:sz w:val="24"/>
                <w:szCs w:val="24"/>
              </w:rPr>
              <w:t>would be shared with the Committee</w:t>
            </w:r>
            <w:r w:rsidR="00A83335">
              <w:rPr>
                <w:sz w:val="24"/>
                <w:szCs w:val="24"/>
              </w:rPr>
              <w:t>.</w:t>
            </w:r>
          </w:p>
          <w:p w14:paraId="6CA6E119" w14:textId="77777777" w:rsidR="00247970" w:rsidRDefault="00594ED3" w:rsidP="00594ED3">
            <w:pPr>
              <w:spacing w:before="60" w:after="60"/>
              <w:rPr>
                <w:sz w:val="24"/>
                <w:szCs w:val="24"/>
              </w:rPr>
            </w:pPr>
            <w:r>
              <w:rPr>
                <w:sz w:val="24"/>
                <w:szCs w:val="24"/>
              </w:rPr>
              <w:t xml:space="preserve">In response to a member’s question, it was noted that some institutions, who were already subject to </w:t>
            </w:r>
            <w:proofErr w:type="spellStart"/>
            <w:r>
              <w:rPr>
                <w:sz w:val="24"/>
                <w:szCs w:val="24"/>
              </w:rPr>
              <w:t>OfS</w:t>
            </w:r>
            <w:proofErr w:type="spellEnd"/>
            <w:r>
              <w:rPr>
                <w:sz w:val="24"/>
                <w:szCs w:val="24"/>
              </w:rPr>
              <w:t xml:space="preserve"> financial monitoring, were exempt from the return</w:t>
            </w:r>
            <w:r w:rsidR="00247970">
              <w:rPr>
                <w:sz w:val="24"/>
                <w:szCs w:val="24"/>
              </w:rPr>
              <w:t xml:space="preserve">. </w:t>
            </w:r>
          </w:p>
          <w:p w14:paraId="437C386F" w14:textId="3FECF596" w:rsidR="00A83335" w:rsidRPr="00A83335" w:rsidRDefault="00A83335" w:rsidP="00594ED3">
            <w:pPr>
              <w:spacing w:before="60" w:after="60"/>
              <w:rPr>
                <w:b/>
                <w:bCs/>
                <w:sz w:val="24"/>
                <w:szCs w:val="24"/>
              </w:rPr>
            </w:pPr>
            <w:r w:rsidRPr="00A83335">
              <w:rPr>
                <w:b/>
                <w:bCs/>
                <w:sz w:val="24"/>
                <w:szCs w:val="24"/>
              </w:rPr>
              <w:t xml:space="preserve">Action: </w:t>
            </w:r>
            <w:r w:rsidR="00C22C92">
              <w:rPr>
                <w:b/>
                <w:bCs/>
                <w:sz w:val="24"/>
                <w:szCs w:val="24"/>
              </w:rPr>
              <w:t>CFO to s</w:t>
            </w:r>
            <w:r w:rsidRPr="00A83335">
              <w:rPr>
                <w:b/>
                <w:bCs/>
                <w:sz w:val="24"/>
                <w:szCs w:val="24"/>
              </w:rPr>
              <w:t xml:space="preserve">hare the </w:t>
            </w:r>
            <w:proofErr w:type="spellStart"/>
            <w:r w:rsidR="004C4CFF">
              <w:rPr>
                <w:b/>
                <w:bCs/>
                <w:sz w:val="24"/>
                <w:szCs w:val="24"/>
              </w:rPr>
              <w:t>OfS</w:t>
            </w:r>
            <w:proofErr w:type="spellEnd"/>
            <w:r w:rsidR="004C4CFF">
              <w:rPr>
                <w:b/>
                <w:bCs/>
                <w:sz w:val="24"/>
                <w:szCs w:val="24"/>
              </w:rPr>
              <w:t xml:space="preserve"> I</w:t>
            </w:r>
            <w:r w:rsidRPr="00A83335">
              <w:rPr>
                <w:b/>
                <w:bCs/>
                <w:sz w:val="24"/>
                <w:szCs w:val="24"/>
              </w:rPr>
              <w:t>nterim Financial Return with FEC at its May meeting.</w:t>
            </w:r>
          </w:p>
        </w:tc>
      </w:tr>
      <w:tr w:rsidR="00247970" w:rsidRPr="008A753B" w14:paraId="2A23FCAB" w14:textId="77777777" w:rsidTr="00F60D29">
        <w:tc>
          <w:tcPr>
            <w:tcW w:w="7939" w:type="dxa"/>
            <w:gridSpan w:val="2"/>
            <w:tcBorders>
              <w:top w:val="single" w:sz="4" w:space="0" w:color="auto"/>
              <w:bottom w:val="single" w:sz="4" w:space="0" w:color="auto"/>
            </w:tcBorders>
            <w:shd w:val="clear" w:color="auto" w:fill="D9D9D9" w:themeFill="background1" w:themeFillShade="D9"/>
          </w:tcPr>
          <w:p w14:paraId="6481C901" w14:textId="44C9838A" w:rsidR="00247970" w:rsidRPr="004E4D3F" w:rsidRDefault="00247970" w:rsidP="00247970">
            <w:pPr>
              <w:pStyle w:val="Heading3"/>
              <w:spacing w:before="60" w:after="60"/>
              <w:ind w:left="-57" w:right="-57"/>
              <w:rPr>
                <w:b/>
                <w:sz w:val="24"/>
              </w:rPr>
            </w:pPr>
            <w:r>
              <w:rPr>
                <w:b/>
                <w:bCs/>
                <w:sz w:val="24"/>
              </w:rPr>
              <w:t>HEALTH AND SAFETY UPDATE</w:t>
            </w:r>
          </w:p>
        </w:tc>
        <w:tc>
          <w:tcPr>
            <w:tcW w:w="2268" w:type="dxa"/>
            <w:tcBorders>
              <w:top w:val="single" w:sz="4" w:space="0" w:color="auto"/>
              <w:bottom w:val="single" w:sz="4" w:space="0" w:color="auto"/>
            </w:tcBorders>
            <w:shd w:val="clear" w:color="auto" w:fill="D9D9D9" w:themeFill="background1" w:themeFillShade="D9"/>
          </w:tcPr>
          <w:p w14:paraId="79681CC0" w14:textId="75D4A291" w:rsidR="00247970" w:rsidRPr="004E4D3F"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8</w:t>
            </w:r>
          </w:p>
        </w:tc>
      </w:tr>
      <w:tr w:rsidR="00247970" w:rsidRPr="008A753B" w14:paraId="4E313624" w14:textId="77777777" w:rsidTr="39568E82">
        <w:tc>
          <w:tcPr>
            <w:tcW w:w="710" w:type="dxa"/>
            <w:tcBorders>
              <w:top w:val="single" w:sz="4" w:space="0" w:color="auto"/>
              <w:bottom w:val="nil"/>
            </w:tcBorders>
          </w:tcPr>
          <w:p w14:paraId="41A0FCF8" w14:textId="7854EE42" w:rsidR="00247970" w:rsidRPr="008A753B" w:rsidRDefault="00247970" w:rsidP="00247970">
            <w:pPr>
              <w:spacing w:before="60" w:after="60"/>
              <w:ind w:left="-57" w:right="-57"/>
              <w:rPr>
                <w:sz w:val="24"/>
                <w:szCs w:val="24"/>
              </w:rPr>
            </w:pPr>
            <w:r>
              <w:rPr>
                <w:sz w:val="24"/>
                <w:szCs w:val="24"/>
              </w:rPr>
              <w:t>8.1</w:t>
            </w:r>
          </w:p>
        </w:tc>
        <w:tc>
          <w:tcPr>
            <w:tcW w:w="9497" w:type="dxa"/>
            <w:gridSpan w:val="2"/>
            <w:tcBorders>
              <w:top w:val="single" w:sz="4" w:space="0" w:color="auto"/>
              <w:bottom w:val="nil"/>
            </w:tcBorders>
          </w:tcPr>
          <w:p w14:paraId="0CD40046" w14:textId="6F56A205" w:rsidR="00247970" w:rsidRPr="006C0CE7" w:rsidRDefault="00247970" w:rsidP="00247970">
            <w:pPr>
              <w:spacing w:before="60" w:after="60"/>
              <w:rPr>
                <w:color w:val="000000" w:themeColor="text1"/>
                <w:sz w:val="24"/>
                <w:szCs w:val="24"/>
              </w:rPr>
            </w:pPr>
            <w:r w:rsidRPr="006C0CE7">
              <w:rPr>
                <w:sz w:val="24"/>
                <w:szCs w:val="24"/>
              </w:rPr>
              <w:t>Members received an update from the Chief Finance Officer from the Health and Safety Executive (HSE) Incident Management Group</w:t>
            </w:r>
            <w:r>
              <w:rPr>
                <w:sz w:val="24"/>
                <w:szCs w:val="24"/>
              </w:rPr>
              <w:t xml:space="preserve"> since </w:t>
            </w:r>
            <w:r w:rsidR="00594ED3">
              <w:rPr>
                <w:sz w:val="24"/>
                <w:szCs w:val="24"/>
              </w:rPr>
              <w:t>the last report to the Board on 4</w:t>
            </w:r>
            <w:r>
              <w:rPr>
                <w:sz w:val="24"/>
                <w:szCs w:val="24"/>
              </w:rPr>
              <w:t xml:space="preserve"> Feb</w:t>
            </w:r>
            <w:r w:rsidR="00594ED3">
              <w:rPr>
                <w:sz w:val="24"/>
                <w:szCs w:val="24"/>
              </w:rPr>
              <w:t>ruary 2025</w:t>
            </w:r>
            <w:r w:rsidRPr="006C0CE7">
              <w:rPr>
                <w:sz w:val="24"/>
                <w:szCs w:val="24"/>
              </w:rPr>
              <w:t>, noting:</w:t>
            </w:r>
          </w:p>
          <w:p w14:paraId="1B81F14F" w14:textId="505695B2" w:rsidR="00247970" w:rsidRPr="00A07A17" w:rsidRDefault="00247970" w:rsidP="00247970">
            <w:pPr>
              <w:pStyle w:val="ListParagraph"/>
              <w:numPr>
                <w:ilvl w:val="0"/>
                <w:numId w:val="6"/>
              </w:numPr>
              <w:spacing w:before="60" w:after="60"/>
              <w:rPr>
                <w:color w:val="000000" w:themeColor="text1"/>
                <w:sz w:val="24"/>
                <w:szCs w:val="24"/>
              </w:rPr>
            </w:pPr>
            <w:r w:rsidRPr="00A07A17">
              <w:rPr>
                <w:rFonts w:eastAsia="Calibri" w:cs="Calibri"/>
                <w:color w:val="000000" w:themeColor="text1"/>
                <w:sz w:val="24"/>
                <w:szCs w:val="24"/>
              </w:rPr>
              <w:t xml:space="preserve">progress </w:t>
            </w:r>
            <w:r w:rsidR="00594ED3">
              <w:rPr>
                <w:rFonts w:eastAsia="Calibri" w:cs="Calibri"/>
                <w:color w:val="000000" w:themeColor="text1"/>
                <w:sz w:val="24"/>
                <w:szCs w:val="24"/>
              </w:rPr>
              <w:t>with</w:t>
            </w:r>
            <w:r w:rsidRPr="00A07A17">
              <w:rPr>
                <w:rFonts w:eastAsia="Calibri" w:cs="Calibri"/>
                <w:color w:val="000000" w:themeColor="text1"/>
                <w:sz w:val="24"/>
                <w:szCs w:val="24"/>
              </w:rPr>
              <w:t xml:space="preserve"> the workstreams identified to meet the requirements of the Notice of Contravention (NOC)</w:t>
            </w:r>
            <w:r w:rsidR="00594ED3">
              <w:rPr>
                <w:rFonts w:eastAsia="Calibri" w:cs="Calibri"/>
                <w:color w:val="000000" w:themeColor="text1"/>
                <w:sz w:val="24"/>
                <w:szCs w:val="24"/>
              </w:rPr>
              <w:t xml:space="preserve">’ </w:t>
            </w:r>
            <w:r w:rsidRPr="00A07A17">
              <w:rPr>
                <w:rFonts w:eastAsia="Calibri" w:cs="Calibri"/>
                <w:color w:val="000000" w:themeColor="text1"/>
                <w:sz w:val="24"/>
                <w:szCs w:val="24"/>
              </w:rPr>
              <w:t xml:space="preserve">a </w:t>
            </w:r>
            <w:r>
              <w:rPr>
                <w:rFonts w:eastAsia="Calibri" w:cs="Calibri"/>
                <w:color w:val="000000" w:themeColor="text1"/>
                <w:sz w:val="24"/>
                <w:szCs w:val="24"/>
              </w:rPr>
              <w:t>further meeting with the</w:t>
            </w:r>
            <w:r w:rsidRPr="00A07A17">
              <w:rPr>
                <w:rFonts w:eastAsia="Calibri" w:cs="Calibri"/>
                <w:color w:val="000000" w:themeColor="text1"/>
                <w:sz w:val="24"/>
                <w:szCs w:val="24"/>
              </w:rPr>
              <w:t xml:space="preserve"> HSE </w:t>
            </w:r>
            <w:r>
              <w:rPr>
                <w:rFonts w:eastAsia="Calibri" w:cs="Calibri"/>
                <w:color w:val="000000" w:themeColor="text1"/>
                <w:sz w:val="24"/>
                <w:szCs w:val="24"/>
              </w:rPr>
              <w:t xml:space="preserve">Inspector </w:t>
            </w:r>
            <w:r w:rsidRPr="00A07A17">
              <w:rPr>
                <w:rFonts w:eastAsia="Calibri" w:cs="Calibri"/>
                <w:color w:val="000000" w:themeColor="text1"/>
                <w:sz w:val="24"/>
                <w:szCs w:val="24"/>
              </w:rPr>
              <w:t>was scheduled for mid-March to provide feedback on progress</w:t>
            </w:r>
            <w:r w:rsidR="00594ED3">
              <w:rPr>
                <w:rFonts w:eastAsia="Calibri" w:cs="Calibri"/>
                <w:color w:val="000000" w:themeColor="text1"/>
                <w:sz w:val="24"/>
                <w:szCs w:val="24"/>
              </w:rPr>
              <w:t xml:space="preserve"> and </w:t>
            </w:r>
            <w:r>
              <w:rPr>
                <w:rFonts w:eastAsia="Calibri" w:cs="Calibri"/>
                <w:color w:val="000000" w:themeColor="text1"/>
                <w:sz w:val="24"/>
                <w:szCs w:val="24"/>
              </w:rPr>
              <w:t xml:space="preserve">test </w:t>
            </w:r>
            <w:r w:rsidR="00594ED3">
              <w:rPr>
                <w:rFonts w:eastAsia="Calibri" w:cs="Calibri"/>
                <w:color w:val="000000" w:themeColor="text1"/>
                <w:sz w:val="24"/>
                <w:szCs w:val="24"/>
              </w:rPr>
              <w:t xml:space="preserve">the University’s </w:t>
            </w:r>
            <w:proofErr w:type="gramStart"/>
            <w:r>
              <w:rPr>
                <w:rFonts w:eastAsia="Calibri" w:cs="Calibri"/>
                <w:color w:val="000000" w:themeColor="text1"/>
                <w:sz w:val="24"/>
                <w:szCs w:val="24"/>
              </w:rPr>
              <w:t>approach;</w:t>
            </w:r>
            <w:proofErr w:type="gramEnd"/>
            <w:r>
              <w:rPr>
                <w:rFonts w:eastAsia="Calibri" w:cs="Calibri"/>
                <w:color w:val="000000" w:themeColor="text1"/>
                <w:sz w:val="24"/>
                <w:szCs w:val="24"/>
              </w:rPr>
              <w:t xml:space="preserve"> </w:t>
            </w:r>
          </w:p>
          <w:p w14:paraId="24EBDF81" w14:textId="14107631" w:rsidR="00247970" w:rsidRPr="00401589" w:rsidRDefault="00594ED3" w:rsidP="00247970">
            <w:pPr>
              <w:pStyle w:val="ListParagraph"/>
              <w:numPr>
                <w:ilvl w:val="0"/>
                <w:numId w:val="6"/>
              </w:numPr>
              <w:spacing w:before="60" w:after="60"/>
              <w:rPr>
                <w:sz w:val="24"/>
                <w:szCs w:val="24"/>
              </w:rPr>
            </w:pPr>
            <w:r>
              <w:rPr>
                <w:rFonts w:eastAsia="Calibri" w:cs="Calibri"/>
                <w:color w:val="000000" w:themeColor="text1"/>
                <w:sz w:val="24"/>
                <w:szCs w:val="24"/>
              </w:rPr>
              <w:t xml:space="preserve">the creation of </w:t>
            </w:r>
            <w:r w:rsidR="00247970" w:rsidRPr="00A07A17">
              <w:rPr>
                <w:rFonts w:eastAsia="Calibri" w:cs="Calibri"/>
                <w:color w:val="000000" w:themeColor="text1"/>
                <w:sz w:val="24"/>
                <w:szCs w:val="24"/>
              </w:rPr>
              <w:t xml:space="preserve">a </w:t>
            </w:r>
            <w:r w:rsidR="00247970">
              <w:rPr>
                <w:rFonts w:eastAsia="Calibri" w:cs="Calibri"/>
                <w:color w:val="000000" w:themeColor="text1"/>
                <w:sz w:val="24"/>
                <w:szCs w:val="24"/>
              </w:rPr>
              <w:t xml:space="preserve">separate </w:t>
            </w:r>
            <w:r w:rsidR="00247970" w:rsidRPr="00A07A17">
              <w:rPr>
                <w:rFonts w:eastAsia="Calibri" w:cs="Calibri"/>
                <w:color w:val="000000" w:themeColor="text1"/>
                <w:sz w:val="24"/>
                <w:szCs w:val="24"/>
              </w:rPr>
              <w:t>Working Group to oversee the workstream relating to the Print Room</w:t>
            </w:r>
            <w:r w:rsidR="000F4B5F">
              <w:rPr>
                <w:rFonts w:eastAsia="Calibri" w:cs="Calibri"/>
                <w:color w:val="000000" w:themeColor="text1"/>
                <w:sz w:val="24"/>
                <w:szCs w:val="24"/>
              </w:rPr>
              <w:t>; and</w:t>
            </w:r>
          </w:p>
          <w:p w14:paraId="01203C53" w14:textId="2BE9EA48" w:rsidR="00247970" w:rsidRPr="00272089" w:rsidRDefault="00594ED3" w:rsidP="00247970">
            <w:pPr>
              <w:pStyle w:val="ListParagraph"/>
              <w:numPr>
                <w:ilvl w:val="0"/>
                <w:numId w:val="6"/>
              </w:numPr>
              <w:spacing w:before="60" w:after="60"/>
              <w:rPr>
                <w:color w:val="000000" w:themeColor="text1"/>
                <w:sz w:val="24"/>
                <w:szCs w:val="24"/>
              </w:rPr>
            </w:pPr>
            <w:r>
              <w:rPr>
                <w:rFonts w:eastAsia="Calibri" w:cs="Calibri"/>
                <w:color w:val="000000" w:themeColor="text1"/>
                <w:sz w:val="24"/>
                <w:szCs w:val="24"/>
              </w:rPr>
              <w:t>the appointment of an</w:t>
            </w:r>
            <w:r w:rsidR="00247970">
              <w:rPr>
                <w:rFonts w:eastAsia="Calibri" w:cs="Calibri"/>
                <w:color w:val="000000" w:themeColor="text1"/>
                <w:sz w:val="24"/>
                <w:szCs w:val="24"/>
              </w:rPr>
              <w:t xml:space="preserve"> experienced </w:t>
            </w:r>
            <w:r>
              <w:rPr>
                <w:rFonts w:eastAsia="Calibri" w:cs="Calibri"/>
                <w:color w:val="000000" w:themeColor="text1"/>
                <w:sz w:val="24"/>
                <w:szCs w:val="24"/>
              </w:rPr>
              <w:t>health and safety</w:t>
            </w:r>
            <w:r w:rsidR="00247970">
              <w:rPr>
                <w:rFonts w:eastAsia="Calibri" w:cs="Calibri"/>
                <w:color w:val="000000" w:themeColor="text1"/>
                <w:sz w:val="24"/>
                <w:szCs w:val="24"/>
              </w:rPr>
              <w:t xml:space="preserve"> professional as</w:t>
            </w:r>
            <w:r w:rsidR="00247970" w:rsidRPr="00A07A17">
              <w:rPr>
                <w:rFonts w:eastAsia="Calibri" w:cs="Calibri"/>
                <w:color w:val="000000" w:themeColor="text1"/>
                <w:sz w:val="24"/>
                <w:szCs w:val="24"/>
              </w:rPr>
              <w:t xml:space="preserve"> </w:t>
            </w:r>
            <w:r w:rsidR="00AD23F7">
              <w:rPr>
                <w:rFonts w:eastAsia="Calibri" w:cs="Calibri"/>
                <w:color w:val="000000" w:themeColor="text1"/>
                <w:sz w:val="24"/>
                <w:szCs w:val="24"/>
              </w:rPr>
              <w:t xml:space="preserve">the </w:t>
            </w:r>
            <w:r w:rsidR="00247970" w:rsidRPr="00A07A17">
              <w:rPr>
                <w:rFonts w:eastAsia="Calibri" w:cs="Calibri"/>
                <w:color w:val="000000" w:themeColor="text1"/>
                <w:sz w:val="24"/>
                <w:szCs w:val="24"/>
              </w:rPr>
              <w:t>interim Director of Health and Safety</w:t>
            </w:r>
            <w:r w:rsidR="000F4B5F">
              <w:rPr>
                <w:rFonts w:eastAsia="Calibri" w:cs="Calibri"/>
                <w:color w:val="000000" w:themeColor="text1"/>
                <w:sz w:val="24"/>
                <w:szCs w:val="24"/>
              </w:rPr>
              <w:t>.</w:t>
            </w:r>
          </w:p>
          <w:p w14:paraId="58158F8F" w14:textId="6AC49C48" w:rsidR="00247970" w:rsidRPr="00272089" w:rsidRDefault="000F4B5F" w:rsidP="00247970">
            <w:pPr>
              <w:spacing w:before="60" w:after="60"/>
              <w:rPr>
                <w:color w:val="000000" w:themeColor="text1"/>
                <w:sz w:val="24"/>
                <w:szCs w:val="24"/>
              </w:rPr>
            </w:pPr>
            <w:r>
              <w:rPr>
                <w:rFonts w:ascii="Calibri" w:eastAsia="Calibri" w:hAnsi="Calibri" w:cs="Calibri"/>
                <w:sz w:val="24"/>
                <w:szCs w:val="24"/>
              </w:rPr>
              <w:t>FEC noted the comprehensive and he</w:t>
            </w:r>
            <w:r w:rsidR="00247970" w:rsidRPr="00272089">
              <w:rPr>
                <w:rFonts w:ascii="Calibri" w:eastAsia="Calibri" w:hAnsi="Calibri" w:cs="Calibri"/>
                <w:sz w:val="24"/>
                <w:szCs w:val="24"/>
              </w:rPr>
              <w:t xml:space="preserve">lpful </w:t>
            </w:r>
            <w:proofErr w:type="gramStart"/>
            <w:r w:rsidR="00247970" w:rsidRPr="00272089">
              <w:rPr>
                <w:rFonts w:ascii="Calibri" w:eastAsia="Calibri" w:hAnsi="Calibri" w:cs="Calibri"/>
                <w:sz w:val="24"/>
                <w:szCs w:val="24"/>
              </w:rPr>
              <w:t>report</w:t>
            </w:r>
            <w:proofErr w:type="gramEnd"/>
            <w:r w:rsidR="00247970" w:rsidRPr="00272089">
              <w:rPr>
                <w:rFonts w:ascii="Calibri" w:eastAsia="Calibri" w:hAnsi="Calibri" w:cs="Calibri"/>
                <w:sz w:val="24"/>
                <w:szCs w:val="24"/>
              </w:rPr>
              <w:t xml:space="preserve"> </w:t>
            </w:r>
            <w:r w:rsidR="00594ED3">
              <w:rPr>
                <w:rFonts w:ascii="Calibri" w:eastAsia="Calibri" w:hAnsi="Calibri" w:cs="Calibri"/>
                <w:sz w:val="24"/>
                <w:szCs w:val="24"/>
              </w:rPr>
              <w:t>and the reasonable progress made to date.</w:t>
            </w:r>
          </w:p>
        </w:tc>
      </w:tr>
      <w:tr w:rsidR="00247970" w:rsidRPr="008A753B" w14:paraId="2CC0FC4B" w14:textId="77777777" w:rsidTr="39568E82">
        <w:tc>
          <w:tcPr>
            <w:tcW w:w="7939" w:type="dxa"/>
            <w:gridSpan w:val="2"/>
            <w:tcBorders>
              <w:top w:val="single" w:sz="4" w:space="0" w:color="auto"/>
              <w:bottom w:val="single" w:sz="4" w:space="0" w:color="auto"/>
            </w:tcBorders>
            <w:shd w:val="clear" w:color="auto" w:fill="D9D9D9" w:themeFill="background1" w:themeFillShade="D9"/>
          </w:tcPr>
          <w:p w14:paraId="0AFFB860" w14:textId="0387EF16" w:rsidR="00247970" w:rsidRPr="00053161" w:rsidRDefault="00247970" w:rsidP="00247970">
            <w:pPr>
              <w:pStyle w:val="Heading3"/>
              <w:spacing w:before="60" w:after="60"/>
              <w:ind w:right="-57"/>
              <w:rPr>
                <w:b/>
                <w:sz w:val="24"/>
              </w:rPr>
            </w:pPr>
            <w:bookmarkStart w:id="6" w:name="_Hlk169514963"/>
            <w:bookmarkStart w:id="7" w:name="_Hlk169514912"/>
            <w:bookmarkStart w:id="8" w:name="_Hlk169514894"/>
            <w:bookmarkStart w:id="9" w:name="_Hlk169514863"/>
            <w:r w:rsidRPr="00CC356D">
              <w:rPr>
                <w:b/>
                <w:bCs/>
                <w:sz w:val="24"/>
              </w:rPr>
              <w:t>UPDATE ON DIVERSIFICATION PROJECTS</w:t>
            </w:r>
          </w:p>
        </w:tc>
        <w:tc>
          <w:tcPr>
            <w:tcW w:w="2268" w:type="dxa"/>
            <w:tcBorders>
              <w:top w:val="single" w:sz="4" w:space="0" w:color="auto"/>
              <w:bottom w:val="single" w:sz="4" w:space="0" w:color="auto"/>
            </w:tcBorders>
            <w:shd w:val="clear" w:color="auto" w:fill="D9D9D9" w:themeFill="background1" w:themeFillShade="D9"/>
          </w:tcPr>
          <w:p w14:paraId="0F50E07E" w14:textId="253AB761" w:rsidR="00247970" w:rsidRPr="00053161"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w:t>
            </w:r>
            <w:r>
              <w:rPr>
                <w:b/>
                <w:sz w:val="24"/>
              </w:rPr>
              <w:t>9</w:t>
            </w:r>
          </w:p>
        </w:tc>
      </w:tr>
      <w:bookmarkEnd w:id="6"/>
      <w:bookmarkEnd w:id="7"/>
      <w:bookmarkEnd w:id="8"/>
      <w:bookmarkEnd w:id="9"/>
      <w:tr w:rsidR="00247970" w:rsidRPr="008A753B" w14:paraId="4F5178E9" w14:textId="77777777" w:rsidTr="39568E82">
        <w:tc>
          <w:tcPr>
            <w:tcW w:w="710" w:type="dxa"/>
            <w:tcBorders>
              <w:top w:val="nil"/>
              <w:bottom w:val="nil"/>
            </w:tcBorders>
          </w:tcPr>
          <w:p w14:paraId="029B9DC5" w14:textId="6CD5CA45" w:rsidR="00247970" w:rsidRDefault="00247970" w:rsidP="00247970">
            <w:pPr>
              <w:spacing w:before="60" w:after="60"/>
              <w:ind w:left="-57" w:right="-57"/>
              <w:rPr>
                <w:sz w:val="24"/>
                <w:szCs w:val="24"/>
              </w:rPr>
            </w:pPr>
            <w:r>
              <w:rPr>
                <w:sz w:val="24"/>
                <w:szCs w:val="24"/>
              </w:rPr>
              <w:t>9.1</w:t>
            </w:r>
          </w:p>
        </w:tc>
        <w:tc>
          <w:tcPr>
            <w:tcW w:w="9497" w:type="dxa"/>
            <w:gridSpan w:val="2"/>
            <w:tcBorders>
              <w:top w:val="nil"/>
              <w:bottom w:val="nil"/>
            </w:tcBorders>
          </w:tcPr>
          <w:p w14:paraId="62AA2EC6" w14:textId="007157D2" w:rsidR="00247970" w:rsidRDefault="00247970" w:rsidP="00247970">
            <w:pPr>
              <w:spacing w:before="60" w:after="60"/>
              <w:rPr>
                <w:rFonts w:ascii="Calibri" w:hAnsi="Calibri" w:cs="Calibri"/>
                <w:sz w:val="24"/>
                <w:szCs w:val="24"/>
              </w:rPr>
            </w:pPr>
            <w:r w:rsidRPr="00812E26">
              <w:rPr>
                <w:rFonts w:ascii="Calibri" w:hAnsi="Calibri" w:cs="Calibri"/>
                <w:sz w:val="24"/>
                <w:szCs w:val="24"/>
              </w:rPr>
              <w:t xml:space="preserve">FEC </w:t>
            </w:r>
            <w:r w:rsidR="009C777E">
              <w:rPr>
                <w:rFonts w:ascii="Calibri" w:hAnsi="Calibri" w:cs="Calibri"/>
                <w:sz w:val="24"/>
                <w:szCs w:val="24"/>
              </w:rPr>
              <w:t xml:space="preserve">was updated by the Deputy Vice-Chancellor (DVC) </w:t>
            </w:r>
            <w:r w:rsidRPr="00812E26">
              <w:rPr>
                <w:rFonts w:ascii="Calibri" w:hAnsi="Calibri" w:cs="Calibri"/>
                <w:sz w:val="24"/>
                <w:szCs w:val="24"/>
              </w:rPr>
              <w:t xml:space="preserve">on progress with the London Campus and </w:t>
            </w:r>
            <w:r w:rsidR="00594ED3">
              <w:rPr>
                <w:sz w:val="24"/>
                <w:szCs w:val="24"/>
              </w:rPr>
              <w:t>IPC</w:t>
            </w:r>
            <w:r w:rsidR="00594ED3" w:rsidRPr="00812E26">
              <w:rPr>
                <w:rFonts w:ascii="Calibri" w:hAnsi="Calibri" w:cs="Calibri"/>
                <w:sz w:val="24"/>
                <w:szCs w:val="24"/>
              </w:rPr>
              <w:t xml:space="preserve"> </w:t>
            </w:r>
            <w:r w:rsidRPr="00812E26">
              <w:rPr>
                <w:rFonts w:ascii="Calibri" w:hAnsi="Calibri" w:cs="Calibri"/>
                <w:sz w:val="24"/>
                <w:szCs w:val="24"/>
              </w:rPr>
              <w:t>procurement process</w:t>
            </w:r>
            <w:r>
              <w:rPr>
                <w:rFonts w:ascii="Calibri" w:hAnsi="Calibri" w:cs="Calibri"/>
                <w:sz w:val="24"/>
                <w:szCs w:val="24"/>
              </w:rPr>
              <w:t>, particularly:</w:t>
            </w:r>
          </w:p>
          <w:p w14:paraId="5FB25984" w14:textId="4D779739" w:rsidR="00C65946" w:rsidRDefault="001652E8" w:rsidP="00C65946">
            <w:pPr>
              <w:pStyle w:val="ListParagraph"/>
              <w:numPr>
                <w:ilvl w:val="0"/>
                <w:numId w:val="1"/>
              </w:numPr>
              <w:spacing w:before="60" w:after="60"/>
              <w:rPr>
                <w:rFonts w:eastAsia="Calibri" w:cs="Calibri"/>
                <w:sz w:val="24"/>
                <w:szCs w:val="24"/>
              </w:rPr>
            </w:pPr>
            <w:r w:rsidRPr="00C65946">
              <w:rPr>
                <w:rFonts w:eastAsia="Calibri" w:cs="Calibri"/>
                <w:sz w:val="24"/>
                <w:szCs w:val="24"/>
              </w:rPr>
              <w:t>the publication of the procurement documentation last week</w:t>
            </w:r>
            <w:r w:rsidR="00C65946">
              <w:rPr>
                <w:rFonts w:eastAsia="Calibri" w:cs="Calibri"/>
                <w:sz w:val="24"/>
                <w:szCs w:val="24"/>
              </w:rPr>
              <w:t>.</w:t>
            </w:r>
          </w:p>
          <w:p w14:paraId="27003DD9" w14:textId="6EA8E050" w:rsidR="00247970" w:rsidRPr="00C65946" w:rsidRDefault="009C777E" w:rsidP="009C777E">
            <w:pPr>
              <w:spacing w:before="60" w:after="60"/>
              <w:rPr>
                <w:rFonts w:eastAsia="Calibri" w:cs="Calibri"/>
                <w:sz w:val="24"/>
                <w:szCs w:val="24"/>
              </w:rPr>
            </w:pPr>
            <w:r>
              <w:rPr>
                <w:rFonts w:eastAsia="Calibri" w:cs="Calibri"/>
                <w:sz w:val="24"/>
                <w:szCs w:val="24"/>
              </w:rPr>
              <w:lastRenderedPageBreak/>
              <w:t>The DVC recorded his thanks to the UEB lead and the London, IPC and Pro</w:t>
            </w:r>
            <w:r w:rsidR="00247970" w:rsidRPr="009C777E">
              <w:rPr>
                <w:rFonts w:eastAsia="Calibri" w:cs="Calibri"/>
                <w:sz w:val="24"/>
                <w:szCs w:val="24"/>
              </w:rPr>
              <w:t xml:space="preserve">curement teams for their significant </w:t>
            </w:r>
            <w:r>
              <w:rPr>
                <w:rFonts w:eastAsia="Calibri" w:cs="Calibri"/>
                <w:sz w:val="24"/>
                <w:szCs w:val="24"/>
              </w:rPr>
              <w:t>input.</w:t>
            </w:r>
            <w:r w:rsidR="00247970" w:rsidRPr="009C777E">
              <w:rPr>
                <w:rFonts w:eastAsia="Calibri" w:cs="Calibri"/>
                <w:sz w:val="24"/>
                <w:szCs w:val="24"/>
              </w:rPr>
              <w:t xml:space="preserve"> </w:t>
            </w:r>
          </w:p>
        </w:tc>
      </w:tr>
      <w:tr w:rsidR="00247970" w:rsidRPr="008A753B" w14:paraId="1A166D98" w14:textId="77777777" w:rsidTr="39568E82">
        <w:tc>
          <w:tcPr>
            <w:tcW w:w="710" w:type="dxa"/>
            <w:tcBorders>
              <w:top w:val="nil"/>
              <w:bottom w:val="nil"/>
            </w:tcBorders>
          </w:tcPr>
          <w:p w14:paraId="0ED28E64" w14:textId="64C67DFE" w:rsidR="00247970" w:rsidRDefault="004C4CFF" w:rsidP="00247970">
            <w:pPr>
              <w:spacing w:before="60" w:after="60"/>
              <w:ind w:left="-57" w:right="-57"/>
              <w:rPr>
                <w:sz w:val="24"/>
                <w:szCs w:val="24"/>
              </w:rPr>
            </w:pPr>
            <w:r>
              <w:rPr>
                <w:sz w:val="24"/>
                <w:szCs w:val="24"/>
              </w:rPr>
              <w:lastRenderedPageBreak/>
              <w:t>9</w:t>
            </w:r>
            <w:r w:rsidR="00247970">
              <w:rPr>
                <w:sz w:val="24"/>
                <w:szCs w:val="24"/>
              </w:rPr>
              <w:t>.2</w:t>
            </w:r>
          </w:p>
        </w:tc>
        <w:tc>
          <w:tcPr>
            <w:tcW w:w="9497" w:type="dxa"/>
            <w:gridSpan w:val="2"/>
            <w:tcBorders>
              <w:top w:val="nil"/>
              <w:bottom w:val="nil"/>
            </w:tcBorders>
          </w:tcPr>
          <w:p w14:paraId="7E5016AC" w14:textId="022A5B7B" w:rsidR="009C777E" w:rsidRDefault="009C777E" w:rsidP="00247970">
            <w:pPr>
              <w:spacing w:before="60" w:after="60"/>
              <w:rPr>
                <w:rFonts w:eastAsia="Calibri" w:cs="Calibri"/>
                <w:sz w:val="24"/>
                <w:szCs w:val="24"/>
              </w:rPr>
            </w:pPr>
            <w:r>
              <w:rPr>
                <w:rFonts w:eastAsia="Calibri" w:cs="Calibri"/>
                <w:sz w:val="24"/>
                <w:szCs w:val="24"/>
              </w:rPr>
              <w:t>It was noted that progress was being made in respect of the London Campus</w:t>
            </w:r>
            <w:r w:rsidR="00247970" w:rsidRPr="001D2074">
              <w:rPr>
                <w:rFonts w:eastAsia="Calibri" w:cs="Calibri"/>
                <w:sz w:val="24"/>
                <w:szCs w:val="24"/>
              </w:rPr>
              <w:t xml:space="preserve"> fire strategy</w:t>
            </w:r>
            <w:r>
              <w:rPr>
                <w:rFonts w:eastAsia="Calibri" w:cs="Calibri"/>
                <w:sz w:val="24"/>
                <w:szCs w:val="24"/>
              </w:rPr>
              <w:t xml:space="preserve"> and that </w:t>
            </w:r>
            <w:r w:rsidR="00247970" w:rsidRPr="001D2074">
              <w:rPr>
                <w:rFonts w:eastAsia="Calibri" w:cs="Calibri"/>
                <w:sz w:val="24"/>
                <w:szCs w:val="24"/>
              </w:rPr>
              <w:t xml:space="preserve">a position statement </w:t>
            </w:r>
            <w:r>
              <w:rPr>
                <w:rFonts w:eastAsia="Calibri" w:cs="Calibri"/>
                <w:sz w:val="24"/>
                <w:szCs w:val="24"/>
              </w:rPr>
              <w:t>would be considered by UEB at its meeting on 1</w:t>
            </w:r>
            <w:r w:rsidR="00912D21">
              <w:rPr>
                <w:rFonts w:eastAsia="Calibri" w:cs="Calibri"/>
                <w:sz w:val="24"/>
                <w:szCs w:val="24"/>
              </w:rPr>
              <w:t>8</w:t>
            </w:r>
            <w:r>
              <w:rPr>
                <w:rFonts w:eastAsia="Calibri" w:cs="Calibri"/>
                <w:sz w:val="24"/>
                <w:szCs w:val="24"/>
              </w:rPr>
              <w:t xml:space="preserve"> March</w:t>
            </w:r>
            <w:r w:rsidR="00AD23F7">
              <w:rPr>
                <w:rFonts w:eastAsia="Calibri" w:cs="Calibri"/>
                <w:sz w:val="24"/>
                <w:szCs w:val="24"/>
              </w:rPr>
              <w:t xml:space="preserve"> 2025</w:t>
            </w:r>
            <w:r>
              <w:rPr>
                <w:rFonts w:eastAsia="Calibri" w:cs="Calibri"/>
                <w:sz w:val="24"/>
                <w:szCs w:val="24"/>
              </w:rPr>
              <w:t>.</w:t>
            </w:r>
          </w:p>
          <w:p w14:paraId="3EAD5158" w14:textId="1C0D28AB" w:rsidR="00247970" w:rsidRPr="009C777E" w:rsidRDefault="00247970" w:rsidP="00247970">
            <w:pPr>
              <w:spacing w:before="60" w:after="60"/>
              <w:rPr>
                <w:rFonts w:ascii="Calibri" w:hAnsi="Calibri" w:cs="Calibri"/>
                <w:b/>
                <w:bCs/>
                <w:sz w:val="24"/>
                <w:szCs w:val="24"/>
              </w:rPr>
            </w:pPr>
            <w:r>
              <w:rPr>
                <w:rFonts w:eastAsia="Calibri" w:cs="Calibri"/>
                <w:sz w:val="24"/>
                <w:szCs w:val="24"/>
              </w:rPr>
              <w:t xml:space="preserve"> </w:t>
            </w:r>
            <w:r w:rsidRPr="009C777E">
              <w:rPr>
                <w:rFonts w:eastAsia="Calibri" w:cs="Calibri"/>
                <w:b/>
                <w:bCs/>
                <w:sz w:val="24"/>
                <w:szCs w:val="24"/>
              </w:rPr>
              <w:t xml:space="preserve">Action: </w:t>
            </w:r>
            <w:r w:rsidR="009C777E" w:rsidRPr="009C777E">
              <w:rPr>
                <w:rFonts w:eastAsia="Calibri" w:cs="Calibri"/>
                <w:b/>
                <w:bCs/>
                <w:sz w:val="24"/>
                <w:szCs w:val="24"/>
              </w:rPr>
              <w:t>DVC to</w:t>
            </w:r>
            <w:r w:rsidRPr="009C777E">
              <w:rPr>
                <w:rFonts w:eastAsia="Calibri" w:cs="Calibri"/>
                <w:b/>
                <w:bCs/>
                <w:sz w:val="24"/>
                <w:szCs w:val="24"/>
              </w:rPr>
              <w:t xml:space="preserve"> share</w:t>
            </w:r>
            <w:r w:rsidR="009C777E" w:rsidRPr="009C777E">
              <w:rPr>
                <w:rFonts w:eastAsia="Calibri" w:cs="Calibri"/>
                <w:b/>
                <w:bCs/>
                <w:sz w:val="24"/>
                <w:szCs w:val="24"/>
              </w:rPr>
              <w:t xml:space="preserve"> the</w:t>
            </w:r>
            <w:r w:rsidRPr="009C777E">
              <w:rPr>
                <w:rFonts w:eastAsia="Calibri" w:cs="Calibri"/>
                <w:b/>
                <w:bCs/>
                <w:sz w:val="24"/>
                <w:szCs w:val="24"/>
              </w:rPr>
              <w:t xml:space="preserve"> UEB paper with </w:t>
            </w:r>
            <w:r w:rsidR="009C777E" w:rsidRPr="009C777E">
              <w:rPr>
                <w:rFonts w:eastAsia="Calibri" w:cs="Calibri"/>
                <w:b/>
                <w:bCs/>
                <w:sz w:val="24"/>
                <w:szCs w:val="24"/>
              </w:rPr>
              <w:t>the Committee</w:t>
            </w:r>
            <w:r w:rsidRPr="009C777E">
              <w:rPr>
                <w:rFonts w:eastAsia="Calibri" w:cs="Calibri"/>
                <w:b/>
                <w:bCs/>
                <w:sz w:val="24"/>
                <w:szCs w:val="24"/>
              </w:rPr>
              <w:t>.</w:t>
            </w:r>
          </w:p>
        </w:tc>
      </w:tr>
      <w:tr w:rsidR="00247970" w:rsidRPr="008A753B" w14:paraId="56DB424D" w14:textId="77777777" w:rsidTr="39568E82">
        <w:tc>
          <w:tcPr>
            <w:tcW w:w="7939" w:type="dxa"/>
            <w:gridSpan w:val="2"/>
            <w:tcBorders>
              <w:top w:val="single" w:sz="4" w:space="0" w:color="auto"/>
              <w:bottom w:val="single" w:sz="4" w:space="0" w:color="auto"/>
            </w:tcBorders>
            <w:shd w:val="clear" w:color="auto" w:fill="D9D9D9" w:themeFill="background1" w:themeFillShade="D9"/>
          </w:tcPr>
          <w:p w14:paraId="317949DF" w14:textId="60A7A13A" w:rsidR="00247970" w:rsidRPr="00053161" w:rsidRDefault="00247970" w:rsidP="00247970">
            <w:pPr>
              <w:pStyle w:val="Heading3"/>
              <w:spacing w:before="60" w:after="60"/>
              <w:ind w:left="-57" w:right="-57"/>
              <w:rPr>
                <w:b/>
                <w:sz w:val="24"/>
              </w:rPr>
            </w:pPr>
            <w:r w:rsidRPr="00053161">
              <w:rPr>
                <w:b/>
                <w:sz w:val="24"/>
              </w:rPr>
              <w:t>ANNUAL BUSINESS CYCLE 202</w:t>
            </w:r>
            <w:r>
              <w:rPr>
                <w:b/>
                <w:sz w:val="24"/>
              </w:rPr>
              <w:t>4</w:t>
            </w:r>
            <w:r w:rsidRPr="00053161">
              <w:rPr>
                <w:b/>
                <w:sz w:val="24"/>
              </w:rPr>
              <w:t>/2</w:t>
            </w:r>
            <w:r>
              <w:rPr>
                <w:b/>
                <w:sz w:val="24"/>
              </w:rPr>
              <w:t>5</w:t>
            </w:r>
            <w:r w:rsidRPr="00053161">
              <w:rPr>
                <w:b/>
                <w:sz w:val="24"/>
              </w:rPr>
              <w:t xml:space="preserve"> </w:t>
            </w:r>
          </w:p>
        </w:tc>
        <w:tc>
          <w:tcPr>
            <w:tcW w:w="2268" w:type="dxa"/>
            <w:tcBorders>
              <w:top w:val="single" w:sz="4" w:space="0" w:color="auto"/>
              <w:bottom w:val="single" w:sz="4" w:space="0" w:color="auto"/>
            </w:tcBorders>
            <w:shd w:val="clear" w:color="auto" w:fill="D9D9D9" w:themeFill="background1" w:themeFillShade="D9"/>
          </w:tcPr>
          <w:p w14:paraId="30C6D4B7" w14:textId="3BCCB68B" w:rsidR="00247970" w:rsidRPr="00053161" w:rsidRDefault="00247970" w:rsidP="00247970">
            <w:pPr>
              <w:pStyle w:val="Heading3"/>
              <w:spacing w:before="60" w:after="60"/>
              <w:ind w:left="-113" w:right="-113"/>
              <w:jc w:val="right"/>
              <w:rPr>
                <w:b/>
                <w:sz w:val="24"/>
              </w:rPr>
            </w:pPr>
            <w:r w:rsidRPr="00053161">
              <w:rPr>
                <w:b/>
                <w:sz w:val="24"/>
              </w:rPr>
              <w:t>FEC_</w:t>
            </w:r>
            <w:r>
              <w:rPr>
                <w:b/>
                <w:sz w:val="24"/>
              </w:rPr>
              <w:t>2025_03_06</w:t>
            </w:r>
            <w:r w:rsidRPr="00053161">
              <w:rPr>
                <w:b/>
                <w:sz w:val="24"/>
              </w:rPr>
              <w:t>_P1</w:t>
            </w:r>
            <w:r>
              <w:rPr>
                <w:b/>
                <w:sz w:val="24"/>
              </w:rPr>
              <w:t>0</w:t>
            </w:r>
          </w:p>
        </w:tc>
      </w:tr>
      <w:tr w:rsidR="00247970" w:rsidRPr="008A753B" w14:paraId="13363982" w14:textId="77777777" w:rsidTr="39568E82">
        <w:tc>
          <w:tcPr>
            <w:tcW w:w="710" w:type="dxa"/>
            <w:tcBorders>
              <w:top w:val="single" w:sz="4" w:space="0" w:color="auto"/>
              <w:bottom w:val="nil"/>
            </w:tcBorders>
          </w:tcPr>
          <w:p w14:paraId="348B6B4D" w14:textId="38DAD8DE" w:rsidR="00247970" w:rsidRPr="008A753B" w:rsidRDefault="00247970" w:rsidP="00247970">
            <w:pPr>
              <w:spacing w:before="60" w:after="60"/>
              <w:ind w:left="-57" w:right="-57"/>
              <w:rPr>
                <w:sz w:val="24"/>
                <w:szCs w:val="24"/>
              </w:rPr>
            </w:pPr>
            <w:r>
              <w:rPr>
                <w:sz w:val="24"/>
                <w:szCs w:val="24"/>
              </w:rPr>
              <w:t>10.1</w:t>
            </w:r>
          </w:p>
        </w:tc>
        <w:tc>
          <w:tcPr>
            <w:tcW w:w="9497" w:type="dxa"/>
            <w:gridSpan w:val="2"/>
            <w:tcBorders>
              <w:top w:val="single" w:sz="4" w:space="0" w:color="auto"/>
              <w:bottom w:val="nil"/>
            </w:tcBorders>
          </w:tcPr>
          <w:p w14:paraId="63A02EF4" w14:textId="2DB97795" w:rsidR="00247970" w:rsidRPr="00467B37" w:rsidRDefault="00247970" w:rsidP="00247970">
            <w:pPr>
              <w:spacing w:before="60" w:after="60"/>
              <w:rPr>
                <w:rFonts w:eastAsia="Times New Roman"/>
                <w:sz w:val="24"/>
                <w:szCs w:val="24"/>
              </w:rPr>
            </w:pPr>
            <w:r>
              <w:rPr>
                <w:rFonts w:eastAsia="Times New Roman"/>
                <w:sz w:val="24"/>
                <w:szCs w:val="24"/>
              </w:rPr>
              <w:t>Members received the Committee Cycle of Business for 2024/25.</w:t>
            </w:r>
          </w:p>
        </w:tc>
      </w:tr>
      <w:tr w:rsidR="00247970" w:rsidRPr="008A753B" w14:paraId="111ED2E6" w14:textId="77777777" w:rsidTr="39568E82">
        <w:tc>
          <w:tcPr>
            <w:tcW w:w="10207" w:type="dxa"/>
            <w:gridSpan w:val="3"/>
            <w:tcBorders>
              <w:top w:val="single" w:sz="4" w:space="0" w:color="auto"/>
              <w:bottom w:val="single" w:sz="4" w:space="0" w:color="auto"/>
            </w:tcBorders>
            <w:shd w:val="clear" w:color="auto" w:fill="D9D9D9" w:themeFill="background1" w:themeFillShade="D9"/>
          </w:tcPr>
          <w:p w14:paraId="720DA925" w14:textId="0761256E" w:rsidR="00247970" w:rsidRPr="00627D42" w:rsidRDefault="00247970" w:rsidP="00247970">
            <w:pPr>
              <w:pStyle w:val="Heading3"/>
              <w:spacing w:before="60" w:after="60"/>
              <w:ind w:left="-57" w:right="-57"/>
            </w:pPr>
            <w:r w:rsidRPr="00D82BED">
              <w:rPr>
                <w:b/>
                <w:sz w:val="24"/>
              </w:rPr>
              <w:t>ANY URGENT BUSINESS</w:t>
            </w:r>
          </w:p>
        </w:tc>
      </w:tr>
      <w:tr w:rsidR="00247970" w:rsidRPr="008A753B" w14:paraId="2AFC4A1C" w14:textId="77777777" w:rsidTr="39568E82">
        <w:tc>
          <w:tcPr>
            <w:tcW w:w="710" w:type="dxa"/>
            <w:tcBorders>
              <w:top w:val="single" w:sz="4" w:space="0" w:color="auto"/>
              <w:bottom w:val="nil"/>
            </w:tcBorders>
          </w:tcPr>
          <w:p w14:paraId="668D8F1A" w14:textId="3A3AF964" w:rsidR="00247970" w:rsidRPr="008A753B" w:rsidRDefault="00247970" w:rsidP="00247970">
            <w:pPr>
              <w:spacing w:before="60" w:after="60"/>
              <w:ind w:left="-57" w:right="-57"/>
              <w:rPr>
                <w:sz w:val="24"/>
                <w:szCs w:val="24"/>
              </w:rPr>
            </w:pPr>
            <w:r>
              <w:rPr>
                <w:sz w:val="24"/>
                <w:szCs w:val="24"/>
              </w:rPr>
              <w:t>11.1</w:t>
            </w:r>
          </w:p>
        </w:tc>
        <w:tc>
          <w:tcPr>
            <w:tcW w:w="9497" w:type="dxa"/>
            <w:gridSpan w:val="2"/>
            <w:tcBorders>
              <w:top w:val="single" w:sz="4" w:space="0" w:color="auto"/>
              <w:bottom w:val="nil"/>
            </w:tcBorders>
          </w:tcPr>
          <w:p w14:paraId="5FB7D892" w14:textId="4B962405" w:rsidR="00247970" w:rsidRPr="00926961" w:rsidRDefault="00247970" w:rsidP="00247970">
            <w:pPr>
              <w:spacing w:before="60" w:after="60"/>
              <w:rPr>
                <w:sz w:val="24"/>
                <w:szCs w:val="24"/>
              </w:rPr>
            </w:pPr>
            <w:r>
              <w:rPr>
                <w:sz w:val="24"/>
                <w:szCs w:val="24"/>
              </w:rPr>
              <w:t>There was no other business.</w:t>
            </w:r>
          </w:p>
        </w:tc>
      </w:tr>
      <w:tr w:rsidR="00247970" w:rsidRPr="008A753B" w14:paraId="7A14FCFD" w14:textId="77777777" w:rsidTr="39568E82">
        <w:tc>
          <w:tcPr>
            <w:tcW w:w="10207" w:type="dxa"/>
            <w:gridSpan w:val="3"/>
            <w:tcBorders>
              <w:top w:val="nil"/>
              <w:bottom w:val="single" w:sz="4" w:space="0" w:color="auto"/>
            </w:tcBorders>
            <w:shd w:val="clear" w:color="auto" w:fill="D9D9D9" w:themeFill="background1" w:themeFillShade="D9"/>
          </w:tcPr>
          <w:p w14:paraId="46C120D2" w14:textId="2B91BB86" w:rsidR="00247970" w:rsidRPr="00DD13B8" w:rsidRDefault="00247970" w:rsidP="00247970">
            <w:pPr>
              <w:pStyle w:val="Heading3"/>
              <w:spacing w:before="60" w:after="60"/>
              <w:ind w:left="-57" w:right="-57"/>
              <w:rPr>
                <w:b/>
                <w:sz w:val="24"/>
              </w:rPr>
            </w:pPr>
            <w:r w:rsidRPr="00DD13B8">
              <w:rPr>
                <w:b/>
                <w:sz w:val="24"/>
              </w:rPr>
              <w:t>DATE OF THE NEXT MEETING</w:t>
            </w:r>
          </w:p>
        </w:tc>
      </w:tr>
      <w:tr w:rsidR="00247970" w:rsidRPr="008A753B" w14:paraId="112F0B85" w14:textId="77777777" w:rsidTr="39568E82">
        <w:tc>
          <w:tcPr>
            <w:tcW w:w="710" w:type="dxa"/>
            <w:tcBorders>
              <w:top w:val="single" w:sz="4" w:space="0" w:color="auto"/>
            </w:tcBorders>
          </w:tcPr>
          <w:p w14:paraId="123A7AE9" w14:textId="1D41F760" w:rsidR="00247970" w:rsidRPr="008A753B" w:rsidRDefault="00247970" w:rsidP="00247970">
            <w:pPr>
              <w:spacing w:before="60" w:after="60"/>
              <w:ind w:left="-57" w:right="-57"/>
              <w:rPr>
                <w:sz w:val="24"/>
                <w:szCs w:val="24"/>
              </w:rPr>
            </w:pPr>
            <w:r>
              <w:rPr>
                <w:sz w:val="24"/>
                <w:szCs w:val="24"/>
              </w:rPr>
              <w:t>12.1</w:t>
            </w:r>
          </w:p>
        </w:tc>
        <w:tc>
          <w:tcPr>
            <w:tcW w:w="9497" w:type="dxa"/>
            <w:gridSpan w:val="2"/>
            <w:tcBorders>
              <w:top w:val="single" w:sz="4" w:space="0" w:color="auto"/>
            </w:tcBorders>
          </w:tcPr>
          <w:p w14:paraId="688A0001" w14:textId="69432EAC" w:rsidR="00247970" w:rsidRPr="008A753B" w:rsidRDefault="00247970" w:rsidP="00247970">
            <w:pPr>
              <w:spacing w:before="60" w:after="60"/>
              <w:rPr>
                <w:sz w:val="24"/>
                <w:szCs w:val="24"/>
              </w:rPr>
            </w:pPr>
            <w:r>
              <w:rPr>
                <w:color w:val="000000" w:themeColor="text1"/>
                <w:sz w:val="24"/>
                <w:szCs w:val="24"/>
              </w:rPr>
              <w:t>Thursday, 1 May 202</w:t>
            </w:r>
            <w:r w:rsidR="006C3154">
              <w:rPr>
                <w:color w:val="000000" w:themeColor="text1"/>
                <w:sz w:val="24"/>
                <w:szCs w:val="24"/>
              </w:rPr>
              <w:t>5</w:t>
            </w:r>
            <w:r w:rsidRPr="00942EF8">
              <w:rPr>
                <w:bCs/>
                <w:sz w:val="24"/>
                <w:szCs w:val="24"/>
              </w:rPr>
              <w:t>, 1</w:t>
            </w:r>
            <w:r>
              <w:rPr>
                <w:bCs/>
                <w:sz w:val="24"/>
                <w:szCs w:val="24"/>
              </w:rPr>
              <w:t>5</w:t>
            </w:r>
            <w:r w:rsidRPr="00942EF8">
              <w:rPr>
                <w:bCs/>
                <w:sz w:val="24"/>
                <w:szCs w:val="24"/>
              </w:rPr>
              <w:t>.</w:t>
            </w:r>
            <w:r>
              <w:rPr>
                <w:bCs/>
                <w:sz w:val="24"/>
                <w:szCs w:val="24"/>
              </w:rPr>
              <w:t>0</w:t>
            </w:r>
            <w:r w:rsidRPr="00942EF8">
              <w:rPr>
                <w:bCs/>
                <w:sz w:val="24"/>
                <w:szCs w:val="24"/>
              </w:rPr>
              <w:t>0-1</w:t>
            </w:r>
            <w:r>
              <w:rPr>
                <w:bCs/>
                <w:sz w:val="24"/>
                <w:szCs w:val="24"/>
              </w:rPr>
              <w:t>8</w:t>
            </w:r>
            <w:r w:rsidRPr="00942EF8">
              <w:rPr>
                <w:bCs/>
                <w:sz w:val="24"/>
                <w:szCs w:val="24"/>
              </w:rPr>
              <w:t>.</w:t>
            </w:r>
            <w:r>
              <w:rPr>
                <w:bCs/>
                <w:sz w:val="24"/>
                <w:szCs w:val="24"/>
              </w:rPr>
              <w:t>0</w:t>
            </w:r>
            <w:r w:rsidRPr="00942EF8">
              <w:rPr>
                <w:bCs/>
                <w:sz w:val="24"/>
                <w:szCs w:val="24"/>
              </w:rPr>
              <w:t xml:space="preserve">0 </w:t>
            </w:r>
          </w:p>
        </w:tc>
      </w:tr>
    </w:tbl>
    <w:p w14:paraId="264B8D5A" w14:textId="77777777" w:rsidR="002809E2" w:rsidRPr="008A753B" w:rsidRDefault="002809E2">
      <w:pPr>
        <w:rPr>
          <w:sz w:val="24"/>
          <w:szCs w:val="24"/>
        </w:rPr>
      </w:pPr>
    </w:p>
    <w:sectPr w:rsidR="002809E2" w:rsidRPr="008A753B" w:rsidSect="00BF3657">
      <w:footerReference w:type="default" r:id="rId11"/>
      <w:headerReference w:type="first" r:id="rId12"/>
      <w:footerReference w:type="first" r:id="rId13"/>
      <w:pgSz w:w="11906" w:h="16838"/>
      <w:pgMar w:top="1134" w:right="1134" w:bottom="0" w:left="1440" w:header="426"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B830" w14:textId="77777777" w:rsidR="002F3DE9" w:rsidRDefault="002F3DE9" w:rsidP="0000042C">
      <w:pPr>
        <w:spacing w:after="0" w:line="240" w:lineRule="auto"/>
      </w:pPr>
      <w:r>
        <w:separator/>
      </w:r>
    </w:p>
  </w:endnote>
  <w:endnote w:type="continuationSeparator" w:id="0">
    <w:p w14:paraId="723CE95C" w14:textId="77777777" w:rsidR="002F3DE9" w:rsidRDefault="002F3DE9" w:rsidP="0000042C">
      <w:pPr>
        <w:spacing w:after="0" w:line="240" w:lineRule="auto"/>
      </w:pPr>
      <w:r>
        <w:continuationSeparator/>
      </w:r>
    </w:p>
  </w:endnote>
  <w:endnote w:type="continuationNotice" w:id="1">
    <w:p w14:paraId="6B29BFDB" w14:textId="77777777" w:rsidR="002F3DE9" w:rsidRDefault="002F3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21B40"/>
        <w:sz w:val="16"/>
        <w:szCs w:val="16"/>
      </w:rPr>
      <w:id w:val="1218164434"/>
      <w:docPartObj>
        <w:docPartGallery w:val="Page Numbers (Bottom of Page)"/>
        <w:docPartUnique/>
      </w:docPartObj>
    </w:sdtPr>
    <w:sdtContent>
      <w:sdt>
        <w:sdtPr>
          <w:rPr>
            <w:color w:val="621B40"/>
            <w:sz w:val="16"/>
            <w:szCs w:val="16"/>
          </w:rPr>
          <w:id w:val="-1769616900"/>
          <w:docPartObj>
            <w:docPartGallery w:val="Page Numbers (Top of Page)"/>
            <w:docPartUnique/>
          </w:docPartObj>
        </w:sdtPr>
        <w:sdtContent>
          <w:p w14:paraId="49EE1B61" w14:textId="00157540" w:rsidR="009F2503" w:rsidRPr="009F2503" w:rsidRDefault="009F2503">
            <w:pPr>
              <w:pStyle w:val="Footer"/>
              <w:jc w:val="right"/>
              <w:rPr>
                <w:color w:val="621B40"/>
                <w:sz w:val="16"/>
                <w:szCs w:val="16"/>
              </w:rPr>
            </w:pPr>
            <w:r w:rsidRPr="00ED5151">
              <w:rPr>
                <w:sz w:val="20"/>
                <w:szCs w:val="20"/>
              </w:rPr>
              <w:t xml:space="preserve">Page </w:t>
            </w:r>
            <w:r w:rsidRPr="00ED5151">
              <w:rPr>
                <w:b/>
                <w:bCs/>
                <w:sz w:val="20"/>
                <w:szCs w:val="20"/>
              </w:rPr>
              <w:fldChar w:fldCharType="begin"/>
            </w:r>
            <w:r w:rsidRPr="00ED5151">
              <w:rPr>
                <w:b/>
                <w:bCs/>
                <w:sz w:val="20"/>
                <w:szCs w:val="20"/>
              </w:rPr>
              <w:instrText xml:space="preserve"> PAGE </w:instrText>
            </w:r>
            <w:r w:rsidRPr="00ED5151">
              <w:rPr>
                <w:b/>
                <w:bCs/>
                <w:sz w:val="20"/>
                <w:szCs w:val="20"/>
              </w:rPr>
              <w:fldChar w:fldCharType="separate"/>
            </w:r>
            <w:r w:rsidRPr="00ED5151">
              <w:rPr>
                <w:b/>
                <w:bCs/>
                <w:noProof/>
                <w:sz w:val="20"/>
                <w:szCs w:val="20"/>
              </w:rPr>
              <w:t>2</w:t>
            </w:r>
            <w:r w:rsidRPr="00ED5151">
              <w:rPr>
                <w:b/>
                <w:bCs/>
                <w:sz w:val="20"/>
                <w:szCs w:val="20"/>
              </w:rPr>
              <w:fldChar w:fldCharType="end"/>
            </w:r>
            <w:r w:rsidRPr="00ED5151">
              <w:rPr>
                <w:sz w:val="20"/>
                <w:szCs w:val="20"/>
              </w:rPr>
              <w:t xml:space="preserve"> of </w:t>
            </w:r>
            <w:r w:rsidRPr="00ED5151">
              <w:rPr>
                <w:b/>
                <w:bCs/>
                <w:sz w:val="20"/>
                <w:szCs w:val="20"/>
              </w:rPr>
              <w:fldChar w:fldCharType="begin"/>
            </w:r>
            <w:r w:rsidRPr="00ED5151">
              <w:rPr>
                <w:b/>
                <w:bCs/>
                <w:sz w:val="20"/>
                <w:szCs w:val="20"/>
              </w:rPr>
              <w:instrText xml:space="preserve"> NUMPAGES  </w:instrText>
            </w:r>
            <w:r w:rsidRPr="00ED5151">
              <w:rPr>
                <w:b/>
                <w:bCs/>
                <w:sz w:val="20"/>
                <w:szCs w:val="20"/>
              </w:rPr>
              <w:fldChar w:fldCharType="separate"/>
            </w:r>
            <w:r w:rsidRPr="00ED5151">
              <w:rPr>
                <w:b/>
                <w:bCs/>
                <w:noProof/>
                <w:sz w:val="20"/>
                <w:szCs w:val="20"/>
              </w:rPr>
              <w:t>2</w:t>
            </w:r>
            <w:r w:rsidRPr="00ED5151">
              <w:rPr>
                <w:b/>
                <w:bCs/>
                <w:sz w:val="20"/>
                <w:szCs w:val="20"/>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E018" w14:textId="620BE9CC" w:rsidR="0000237B" w:rsidRPr="00ED5151" w:rsidRDefault="0000237B" w:rsidP="0000237B">
    <w:pPr>
      <w:pStyle w:val="Footer"/>
      <w:jc w:val="right"/>
      <w:rPr>
        <w:color w:val="621B40"/>
        <w:sz w:val="20"/>
        <w:szCs w:val="20"/>
      </w:rPr>
    </w:pPr>
    <w:r w:rsidRPr="00ED5151">
      <w:rPr>
        <w:sz w:val="20"/>
        <w:szCs w:val="20"/>
      </w:rPr>
      <w:t xml:space="preserve">Page </w:t>
    </w:r>
    <w:r w:rsidRPr="00ED5151">
      <w:rPr>
        <w:b/>
        <w:bCs/>
        <w:sz w:val="20"/>
        <w:szCs w:val="20"/>
      </w:rPr>
      <w:fldChar w:fldCharType="begin"/>
    </w:r>
    <w:r w:rsidRPr="00ED5151">
      <w:rPr>
        <w:b/>
        <w:bCs/>
        <w:sz w:val="20"/>
        <w:szCs w:val="20"/>
      </w:rPr>
      <w:instrText xml:space="preserve"> PAGE </w:instrText>
    </w:r>
    <w:r w:rsidRPr="00ED5151">
      <w:rPr>
        <w:b/>
        <w:bCs/>
        <w:sz w:val="20"/>
        <w:szCs w:val="20"/>
      </w:rPr>
      <w:fldChar w:fldCharType="separate"/>
    </w:r>
    <w:r w:rsidRPr="00ED5151">
      <w:rPr>
        <w:b/>
        <w:bCs/>
        <w:sz w:val="20"/>
        <w:szCs w:val="20"/>
      </w:rPr>
      <w:t>2</w:t>
    </w:r>
    <w:r w:rsidRPr="00ED5151">
      <w:rPr>
        <w:b/>
        <w:bCs/>
        <w:sz w:val="20"/>
        <w:szCs w:val="20"/>
      </w:rPr>
      <w:fldChar w:fldCharType="end"/>
    </w:r>
    <w:r w:rsidRPr="00ED5151">
      <w:rPr>
        <w:sz w:val="20"/>
        <w:szCs w:val="20"/>
      </w:rPr>
      <w:t xml:space="preserve"> of </w:t>
    </w:r>
    <w:r w:rsidRPr="00ED5151">
      <w:rPr>
        <w:b/>
        <w:bCs/>
        <w:sz w:val="20"/>
        <w:szCs w:val="20"/>
      </w:rPr>
      <w:fldChar w:fldCharType="begin"/>
    </w:r>
    <w:r w:rsidRPr="00ED5151">
      <w:rPr>
        <w:b/>
        <w:bCs/>
        <w:sz w:val="20"/>
        <w:szCs w:val="20"/>
      </w:rPr>
      <w:instrText xml:space="preserve"> NUMPAGES  </w:instrText>
    </w:r>
    <w:r w:rsidRPr="00ED5151">
      <w:rPr>
        <w:b/>
        <w:bCs/>
        <w:sz w:val="20"/>
        <w:szCs w:val="20"/>
      </w:rPr>
      <w:fldChar w:fldCharType="separate"/>
    </w:r>
    <w:r w:rsidRPr="00ED5151">
      <w:rPr>
        <w:b/>
        <w:bCs/>
        <w:sz w:val="20"/>
        <w:szCs w:val="20"/>
      </w:rPr>
      <w:t>2</w:t>
    </w:r>
    <w:r w:rsidRPr="00ED5151">
      <w:rPr>
        <w:b/>
        <w:bCs/>
        <w:sz w:val="20"/>
        <w:szCs w:val="20"/>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44D3" w14:textId="77777777" w:rsidR="002F3DE9" w:rsidRDefault="002F3DE9" w:rsidP="0000042C">
      <w:pPr>
        <w:spacing w:after="0" w:line="240" w:lineRule="auto"/>
      </w:pPr>
      <w:r>
        <w:separator/>
      </w:r>
    </w:p>
  </w:footnote>
  <w:footnote w:type="continuationSeparator" w:id="0">
    <w:p w14:paraId="2610F607" w14:textId="77777777" w:rsidR="002F3DE9" w:rsidRDefault="002F3DE9" w:rsidP="0000042C">
      <w:pPr>
        <w:spacing w:after="0" w:line="240" w:lineRule="auto"/>
      </w:pPr>
      <w:r>
        <w:continuationSeparator/>
      </w:r>
    </w:p>
  </w:footnote>
  <w:footnote w:type="continuationNotice" w:id="1">
    <w:p w14:paraId="6E2AA416" w14:textId="77777777" w:rsidR="002F3DE9" w:rsidRDefault="002F3D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528"/>
      <w:gridCol w:w="2268"/>
    </w:tblGrid>
    <w:tr w:rsidR="00DB4956" w:rsidRPr="00131BC8" w14:paraId="385E976F" w14:textId="77777777" w:rsidTr="00DB4956">
      <w:tc>
        <w:tcPr>
          <w:tcW w:w="2269" w:type="dxa"/>
        </w:tcPr>
        <w:p w14:paraId="1EDD1CEB" w14:textId="421B7730" w:rsidR="00DB4956" w:rsidRPr="0000042C" w:rsidRDefault="00DB4956" w:rsidP="00DB4956">
          <w:pPr>
            <w:pStyle w:val="Header"/>
            <w:rPr>
              <w:b/>
              <w:bCs/>
            </w:rPr>
          </w:pPr>
          <w:r w:rsidRPr="0000042C">
            <w:rPr>
              <w:b/>
              <w:bCs/>
              <w:noProof/>
            </w:rPr>
            <w:drawing>
              <wp:inline distT="0" distB="0" distL="0" distR="0" wp14:anchorId="32B832DF" wp14:editId="5F8464F5">
                <wp:extent cx="894853" cy="480060"/>
                <wp:effectExtent l="0" t="0" r="635" b="0"/>
                <wp:docPr id="1037959145" name="Picture 1037959145"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528" w:type="dxa"/>
        </w:tcPr>
        <w:p w14:paraId="23AB27DC" w14:textId="4D9AA135" w:rsidR="00DB4956" w:rsidRPr="00131BC8" w:rsidRDefault="00DB4956" w:rsidP="00DB4956">
          <w:pPr>
            <w:pStyle w:val="Header"/>
            <w:jc w:val="center"/>
            <w:rPr>
              <w:b/>
              <w:bCs/>
              <w:sz w:val="24"/>
              <w:szCs w:val="24"/>
            </w:rPr>
          </w:pPr>
          <w:r>
            <w:rPr>
              <w:b/>
              <w:bCs/>
              <w:sz w:val="24"/>
              <w:szCs w:val="24"/>
            </w:rPr>
            <w:t>FINANCE AND EMPLOYMENT COMMITTEE</w:t>
          </w:r>
          <w:r w:rsidR="000538C0">
            <w:rPr>
              <w:b/>
              <w:bCs/>
              <w:sz w:val="24"/>
              <w:szCs w:val="24"/>
            </w:rPr>
            <w:t xml:space="preserve"> (FEC)</w:t>
          </w:r>
        </w:p>
      </w:tc>
      <w:tc>
        <w:tcPr>
          <w:tcW w:w="2268" w:type="dxa"/>
        </w:tcPr>
        <w:p w14:paraId="7824D725" w14:textId="70254290" w:rsidR="00DB4956" w:rsidRPr="00131BC8" w:rsidRDefault="00DB4956" w:rsidP="00DB4956">
          <w:pPr>
            <w:pStyle w:val="Header"/>
            <w:jc w:val="right"/>
            <w:rPr>
              <w:b/>
              <w:bCs/>
              <w:sz w:val="24"/>
              <w:szCs w:val="24"/>
            </w:rPr>
          </w:pPr>
          <w:r>
            <w:rPr>
              <w:b/>
              <w:bCs/>
              <w:sz w:val="24"/>
              <w:szCs w:val="24"/>
            </w:rPr>
            <w:t>FEC</w:t>
          </w:r>
          <w:r w:rsidR="000D02D5">
            <w:rPr>
              <w:b/>
              <w:bCs/>
              <w:sz w:val="24"/>
              <w:szCs w:val="24"/>
            </w:rPr>
            <w:t>_</w:t>
          </w:r>
          <w:r>
            <w:rPr>
              <w:b/>
              <w:bCs/>
              <w:sz w:val="24"/>
              <w:szCs w:val="24"/>
            </w:rPr>
            <w:t>202</w:t>
          </w:r>
          <w:r w:rsidR="00613F7E">
            <w:rPr>
              <w:b/>
              <w:bCs/>
              <w:sz w:val="24"/>
              <w:szCs w:val="24"/>
            </w:rPr>
            <w:t>5</w:t>
          </w:r>
          <w:r w:rsidR="000D02D5">
            <w:rPr>
              <w:b/>
              <w:bCs/>
              <w:sz w:val="24"/>
              <w:szCs w:val="24"/>
            </w:rPr>
            <w:t>_</w:t>
          </w:r>
          <w:r w:rsidR="00613F7E">
            <w:rPr>
              <w:b/>
              <w:bCs/>
              <w:sz w:val="24"/>
              <w:szCs w:val="24"/>
            </w:rPr>
            <w:t>03</w:t>
          </w:r>
          <w:r w:rsidR="000D02D5">
            <w:rPr>
              <w:b/>
              <w:bCs/>
              <w:sz w:val="24"/>
              <w:szCs w:val="24"/>
            </w:rPr>
            <w:t>_</w:t>
          </w:r>
          <w:r w:rsidR="00613F7E">
            <w:rPr>
              <w:b/>
              <w:bCs/>
              <w:sz w:val="24"/>
              <w:szCs w:val="24"/>
            </w:rPr>
            <w:t>06</w:t>
          </w:r>
          <w:r w:rsidR="000D02D5">
            <w:rPr>
              <w:b/>
              <w:bCs/>
              <w:sz w:val="24"/>
              <w:szCs w:val="24"/>
            </w:rPr>
            <w:t>_</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A27B"/>
    <w:multiLevelType w:val="hybridMultilevel"/>
    <w:tmpl w:val="4E100D14"/>
    <w:lvl w:ilvl="0" w:tplc="F95CF46E">
      <w:start w:val="1"/>
      <w:numFmt w:val="bullet"/>
      <w:lvlText w:val=""/>
      <w:lvlJc w:val="left"/>
      <w:pPr>
        <w:ind w:left="360" w:hanging="360"/>
      </w:pPr>
      <w:rPr>
        <w:rFonts w:ascii="Symbol" w:hAnsi="Symbol" w:hint="default"/>
      </w:rPr>
    </w:lvl>
    <w:lvl w:ilvl="1" w:tplc="C610F158">
      <w:start w:val="1"/>
      <w:numFmt w:val="bullet"/>
      <w:lvlText w:val="o"/>
      <w:lvlJc w:val="left"/>
      <w:pPr>
        <w:ind w:left="1080" w:hanging="360"/>
      </w:pPr>
      <w:rPr>
        <w:rFonts w:ascii="Courier New" w:hAnsi="Courier New" w:hint="default"/>
      </w:rPr>
    </w:lvl>
    <w:lvl w:ilvl="2" w:tplc="4CA4840C">
      <w:start w:val="1"/>
      <w:numFmt w:val="bullet"/>
      <w:lvlText w:val=""/>
      <w:lvlJc w:val="left"/>
      <w:pPr>
        <w:ind w:left="1800" w:hanging="360"/>
      </w:pPr>
      <w:rPr>
        <w:rFonts w:ascii="Wingdings" w:hAnsi="Wingdings" w:hint="default"/>
      </w:rPr>
    </w:lvl>
    <w:lvl w:ilvl="3" w:tplc="57C45522">
      <w:start w:val="1"/>
      <w:numFmt w:val="bullet"/>
      <w:lvlText w:val=""/>
      <w:lvlJc w:val="left"/>
      <w:pPr>
        <w:ind w:left="2520" w:hanging="360"/>
      </w:pPr>
      <w:rPr>
        <w:rFonts w:ascii="Symbol" w:hAnsi="Symbol" w:hint="default"/>
      </w:rPr>
    </w:lvl>
    <w:lvl w:ilvl="4" w:tplc="86BA14CE">
      <w:start w:val="1"/>
      <w:numFmt w:val="bullet"/>
      <w:lvlText w:val="o"/>
      <w:lvlJc w:val="left"/>
      <w:pPr>
        <w:ind w:left="3240" w:hanging="360"/>
      </w:pPr>
      <w:rPr>
        <w:rFonts w:ascii="Courier New" w:hAnsi="Courier New" w:hint="default"/>
      </w:rPr>
    </w:lvl>
    <w:lvl w:ilvl="5" w:tplc="AAF279E6">
      <w:start w:val="1"/>
      <w:numFmt w:val="bullet"/>
      <w:lvlText w:val=""/>
      <w:lvlJc w:val="left"/>
      <w:pPr>
        <w:ind w:left="3960" w:hanging="360"/>
      </w:pPr>
      <w:rPr>
        <w:rFonts w:ascii="Wingdings" w:hAnsi="Wingdings" w:hint="default"/>
      </w:rPr>
    </w:lvl>
    <w:lvl w:ilvl="6" w:tplc="CE9A811E">
      <w:start w:val="1"/>
      <w:numFmt w:val="bullet"/>
      <w:lvlText w:val=""/>
      <w:lvlJc w:val="left"/>
      <w:pPr>
        <w:ind w:left="4680" w:hanging="360"/>
      </w:pPr>
      <w:rPr>
        <w:rFonts w:ascii="Symbol" w:hAnsi="Symbol" w:hint="default"/>
      </w:rPr>
    </w:lvl>
    <w:lvl w:ilvl="7" w:tplc="BE88F35E">
      <w:start w:val="1"/>
      <w:numFmt w:val="bullet"/>
      <w:lvlText w:val="o"/>
      <w:lvlJc w:val="left"/>
      <w:pPr>
        <w:ind w:left="5400" w:hanging="360"/>
      </w:pPr>
      <w:rPr>
        <w:rFonts w:ascii="Courier New" w:hAnsi="Courier New" w:hint="default"/>
      </w:rPr>
    </w:lvl>
    <w:lvl w:ilvl="8" w:tplc="EA2A073E">
      <w:start w:val="1"/>
      <w:numFmt w:val="bullet"/>
      <w:lvlText w:val=""/>
      <w:lvlJc w:val="left"/>
      <w:pPr>
        <w:ind w:left="6120" w:hanging="360"/>
      </w:pPr>
      <w:rPr>
        <w:rFonts w:ascii="Wingdings" w:hAnsi="Wingdings" w:hint="default"/>
      </w:rPr>
    </w:lvl>
  </w:abstractNum>
  <w:abstractNum w:abstractNumId="1" w15:restartNumberingAfterBreak="0">
    <w:nsid w:val="101100CB"/>
    <w:multiLevelType w:val="hybridMultilevel"/>
    <w:tmpl w:val="9E0C9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1D2B8A"/>
    <w:multiLevelType w:val="hybridMultilevel"/>
    <w:tmpl w:val="08B43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992AF4"/>
    <w:multiLevelType w:val="hybridMultilevel"/>
    <w:tmpl w:val="3D52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0E3FA2"/>
    <w:multiLevelType w:val="hybridMultilevel"/>
    <w:tmpl w:val="D54C7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BC3CDC"/>
    <w:multiLevelType w:val="hybridMultilevel"/>
    <w:tmpl w:val="E728A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1B66B1"/>
    <w:multiLevelType w:val="hybridMultilevel"/>
    <w:tmpl w:val="D6B6B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3A7454"/>
    <w:multiLevelType w:val="hybridMultilevel"/>
    <w:tmpl w:val="28F4A4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246C86"/>
    <w:multiLevelType w:val="hybridMultilevel"/>
    <w:tmpl w:val="38744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8563CB"/>
    <w:multiLevelType w:val="hybridMultilevel"/>
    <w:tmpl w:val="34DE970C"/>
    <w:lvl w:ilvl="0" w:tplc="125A8B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65388"/>
    <w:multiLevelType w:val="hybridMultilevel"/>
    <w:tmpl w:val="B3D4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FE700C"/>
    <w:multiLevelType w:val="hybridMultilevel"/>
    <w:tmpl w:val="2244F3E6"/>
    <w:lvl w:ilvl="0" w:tplc="4C8E5CE6">
      <w:start w:val="1"/>
      <w:numFmt w:val="bullet"/>
      <w:lvlText w:val=""/>
      <w:lvlJc w:val="left"/>
      <w:pPr>
        <w:ind w:left="360" w:hanging="360"/>
      </w:pPr>
      <w:rPr>
        <w:rFonts w:ascii="Symbol" w:hAnsi="Symbol" w:hint="default"/>
      </w:rPr>
    </w:lvl>
    <w:lvl w:ilvl="1" w:tplc="573AA7C4">
      <w:start w:val="1"/>
      <w:numFmt w:val="bullet"/>
      <w:lvlText w:val="o"/>
      <w:lvlJc w:val="left"/>
      <w:pPr>
        <w:ind w:left="1080" w:hanging="360"/>
      </w:pPr>
      <w:rPr>
        <w:rFonts w:ascii="Courier New" w:hAnsi="Courier New" w:hint="default"/>
      </w:rPr>
    </w:lvl>
    <w:lvl w:ilvl="2" w:tplc="7F709144">
      <w:start w:val="1"/>
      <w:numFmt w:val="bullet"/>
      <w:lvlText w:val=""/>
      <w:lvlJc w:val="left"/>
      <w:pPr>
        <w:ind w:left="1800" w:hanging="360"/>
      </w:pPr>
      <w:rPr>
        <w:rFonts w:ascii="Wingdings" w:hAnsi="Wingdings" w:hint="default"/>
      </w:rPr>
    </w:lvl>
    <w:lvl w:ilvl="3" w:tplc="4A6C79BC">
      <w:start w:val="1"/>
      <w:numFmt w:val="bullet"/>
      <w:lvlText w:val=""/>
      <w:lvlJc w:val="left"/>
      <w:pPr>
        <w:ind w:left="2520" w:hanging="360"/>
      </w:pPr>
      <w:rPr>
        <w:rFonts w:ascii="Symbol" w:hAnsi="Symbol" w:hint="default"/>
      </w:rPr>
    </w:lvl>
    <w:lvl w:ilvl="4" w:tplc="B13609B2">
      <w:start w:val="1"/>
      <w:numFmt w:val="bullet"/>
      <w:lvlText w:val="o"/>
      <w:lvlJc w:val="left"/>
      <w:pPr>
        <w:ind w:left="3240" w:hanging="360"/>
      </w:pPr>
      <w:rPr>
        <w:rFonts w:ascii="Courier New" w:hAnsi="Courier New" w:hint="default"/>
      </w:rPr>
    </w:lvl>
    <w:lvl w:ilvl="5" w:tplc="709470CC">
      <w:start w:val="1"/>
      <w:numFmt w:val="bullet"/>
      <w:lvlText w:val=""/>
      <w:lvlJc w:val="left"/>
      <w:pPr>
        <w:ind w:left="3960" w:hanging="360"/>
      </w:pPr>
      <w:rPr>
        <w:rFonts w:ascii="Wingdings" w:hAnsi="Wingdings" w:hint="default"/>
      </w:rPr>
    </w:lvl>
    <w:lvl w:ilvl="6" w:tplc="BB066328">
      <w:start w:val="1"/>
      <w:numFmt w:val="bullet"/>
      <w:lvlText w:val=""/>
      <w:lvlJc w:val="left"/>
      <w:pPr>
        <w:ind w:left="4680" w:hanging="360"/>
      </w:pPr>
      <w:rPr>
        <w:rFonts w:ascii="Symbol" w:hAnsi="Symbol" w:hint="default"/>
      </w:rPr>
    </w:lvl>
    <w:lvl w:ilvl="7" w:tplc="8F4A8328">
      <w:start w:val="1"/>
      <w:numFmt w:val="bullet"/>
      <w:lvlText w:val="o"/>
      <w:lvlJc w:val="left"/>
      <w:pPr>
        <w:ind w:left="5400" w:hanging="360"/>
      </w:pPr>
      <w:rPr>
        <w:rFonts w:ascii="Courier New" w:hAnsi="Courier New" w:hint="default"/>
      </w:rPr>
    </w:lvl>
    <w:lvl w:ilvl="8" w:tplc="396063F2">
      <w:start w:val="1"/>
      <w:numFmt w:val="bullet"/>
      <w:lvlText w:val=""/>
      <w:lvlJc w:val="left"/>
      <w:pPr>
        <w:ind w:left="6120" w:hanging="360"/>
      </w:pPr>
      <w:rPr>
        <w:rFonts w:ascii="Wingdings" w:hAnsi="Wingdings" w:hint="default"/>
      </w:rPr>
    </w:lvl>
  </w:abstractNum>
  <w:abstractNum w:abstractNumId="12" w15:restartNumberingAfterBreak="0">
    <w:nsid w:val="697921C5"/>
    <w:multiLevelType w:val="hybridMultilevel"/>
    <w:tmpl w:val="55389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DC0E0B"/>
    <w:multiLevelType w:val="hybridMultilevel"/>
    <w:tmpl w:val="68F2A2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A63084"/>
    <w:multiLevelType w:val="hybridMultilevel"/>
    <w:tmpl w:val="9EE2BB82"/>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num w:numId="1" w16cid:durableId="2019889466">
    <w:abstractNumId w:val="1"/>
  </w:num>
  <w:num w:numId="2" w16cid:durableId="1006328025">
    <w:abstractNumId w:val="9"/>
  </w:num>
  <w:num w:numId="3" w16cid:durableId="567544959">
    <w:abstractNumId w:val="2"/>
  </w:num>
  <w:num w:numId="4" w16cid:durableId="252326432">
    <w:abstractNumId w:val="7"/>
  </w:num>
  <w:num w:numId="5" w16cid:durableId="855385926">
    <w:abstractNumId w:val="12"/>
  </w:num>
  <w:num w:numId="6" w16cid:durableId="987129306">
    <w:abstractNumId w:val="3"/>
  </w:num>
  <w:num w:numId="7" w16cid:durableId="1920944474">
    <w:abstractNumId w:val="0"/>
  </w:num>
  <w:num w:numId="8" w16cid:durableId="751510266">
    <w:abstractNumId w:val="11"/>
  </w:num>
  <w:num w:numId="9" w16cid:durableId="67577470">
    <w:abstractNumId w:val="13"/>
  </w:num>
  <w:num w:numId="10" w16cid:durableId="2136944998">
    <w:abstractNumId w:val="14"/>
  </w:num>
  <w:num w:numId="11" w16cid:durableId="782840826">
    <w:abstractNumId w:val="10"/>
  </w:num>
  <w:num w:numId="12" w16cid:durableId="808286353">
    <w:abstractNumId w:val="8"/>
  </w:num>
  <w:num w:numId="13" w16cid:durableId="757754761">
    <w:abstractNumId w:val="4"/>
  </w:num>
  <w:num w:numId="14" w16cid:durableId="990670829">
    <w:abstractNumId w:val="6"/>
  </w:num>
  <w:num w:numId="15" w16cid:durableId="205928135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056"/>
    <w:rsid w:val="0000042C"/>
    <w:rsid w:val="000019C1"/>
    <w:rsid w:val="0000237B"/>
    <w:rsid w:val="0000258A"/>
    <w:rsid w:val="00002EC2"/>
    <w:rsid w:val="0000320E"/>
    <w:rsid w:val="00003413"/>
    <w:rsid w:val="000035E5"/>
    <w:rsid w:val="00004BB5"/>
    <w:rsid w:val="00004D0F"/>
    <w:rsid w:val="00004F1C"/>
    <w:rsid w:val="00005794"/>
    <w:rsid w:val="00006284"/>
    <w:rsid w:val="00010FD6"/>
    <w:rsid w:val="000125A7"/>
    <w:rsid w:val="00013AC8"/>
    <w:rsid w:val="00016934"/>
    <w:rsid w:val="000176D0"/>
    <w:rsid w:val="00020E8D"/>
    <w:rsid w:val="00021101"/>
    <w:rsid w:val="000212D1"/>
    <w:rsid w:val="00021930"/>
    <w:rsid w:val="00021D44"/>
    <w:rsid w:val="00022310"/>
    <w:rsid w:val="00022882"/>
    <w:rsid w:val="00022C11"/>
    <w:rsid w:val="0002491F"/>
    <w:rsid w:val="0002511A"/>
    <w:rsid w:val="0002547C"/>
    <w:rsid w:val="000258E9"/>
    <w:rsid w:val="0002737E"/>
    <w:rsid w:val="00027DF7"/>
    <w:rsid w:val="00030C39"/>
    <w:rsid w:val="00030F68"/>
    <w:rsid w:val="00031FAC"/>
    <w:rsid w:val="00032133"/>
    <w:rsid w:val="0003222E"/>
    <w:rsid w:val="000322A8"/>
    <w:rsid w:val="000325CC"/>
    <w:rsid w:val="000331C4"/>
    <w:rsid w:val="00033B09"/>
    <w:rsid w:val="00033FC0"/>
    <w:rsid w:val="00034065"/>
    <w:rsid w:val="00034317"/>
    <w:rsid w:val="00034A3E"/>
    <w:rsid w:val="00034F0D"/>
    <w:rsid w:val="00034F9F"/>
    <w:rsid w:val="00037A9D"/>
    <w:rsid w:val="0004085C"/>
    <w:rsid w:val="00040ADC"/>
    <w:rsid w:val="0004234E"/>
    <w:rsid w:val="00042EB8"/>
    <w:rsid w:val="00043B7C"/>
    <w:rsid w:val="00043BD7"/>
    <w:rsid w:val="000442EE"/>
    <w:rsid w:val="00044540"/>
    <w:rsid w:val="00044D67"/>
    <w:rsid w:val="00045ED1"/>
    <w:rsid w:val="000472B0"/>
    <w:rsid w:val="00047752"/>
    <w:rsid w:val="00047F63"/>
    <w:rsid w:val="00050331"/>
    <w:rsid w:val="000512F8"/>
    <w:rsid w:val="00053161"/>
    <w:rsid w:val="000537F8"/>
    <w:rsid w:val="000538C0"/>
    <w:rsid w:val="000554F7"/>
    <w:rsid w:val="0005614D"/>
    <w:rsid w:val="00056713"/>
    <w:rsid w:val="00057914"/>
    <w:rsid w:val="00060BD9"/>
    <w:rsid w:val="0006123D"/>
    <w:rsid w:val="000625F2"/>
    <w:rsid w:val="00062944"/>
    <w:rsid w:val="00062B49"/>
    <w:rsid w:val="00063156"/>
    <w:rsid w:val="00066A1C"/>
    <w:rsid w:val="00067998"/>
    <w:rsid w:val="00074734"/>
    <w:rsid w:val="0007498C"/>
    <w:rsid w:val="000749EB"/>
    <w:rsid w:val="00074C1C"/>
    <w:rsid w:val="000756D8"/>
    <w:rsid w:val="00075AE5"/>
    <w:rsid w:val="00075E5E"/>
    <w:rsid w:val="00076311"/>
    <w:rsid w:val="0007776A"/>
    <w:rsid w:val="0007786B"/>
    <w:rsid w:val="00077E87"/>
    <w:rsid w:val="00082631"/>
    <w:rsid w:val="00084E5C"/>
    <w:rsid w:val="0008513B"/>
    <w:rsid w:val="00085DFA"/>
    <w:rsid w:val="0009013B"/>
    <w:rsid w:val="000926CF"/>
    <w:rsid w:val="00093141"/>
    <w:rsid w:val="000931AA"/>
    <w:rsid w:val="000934E1"/>
    <w:rsid w:val="000938B1"/>
    <w:rsid w:val="00094062"/>
    <w:rsid w:val="00095C1D"/>
    <w:rsid w:val="00095F16"/>
    <w:rsid w:val="0009784B"/>
    <w:rsid w:val="000A0179"/>
    <w:rsid w:val="000A04C6"/>
    <w:rsid w:val="000A1B5F"/>
    <w:rsid w:val="000A27DC"/>
    <w:rsid w:val="000A2ADC"/>
    <w:rsid w:val="000A2CAD"/>
    <w:rsid w:val="000A2F5C"/>
    <w:rsid w:val="000A2FFC"/>
    <w:rsid w:val="000A3273"/>
    <w:rsid w:val="000A3581"/>
    <w:rsid w:val="000A40F6"/>
    <w:rsid w:val="000A442F"/>
    <w:rsid w:val="000A582C"/>
    <w:rsid w:val="000A5D39"/>
    <w:rsid w:val="000A74D1"/>
    <w:rsid w:val="000B1032"/>
    <w:rsid w:val="000B1151"/>
    <w:rsid w:val="000B1BAF"/>
    <w:rsid w:val="000B1FE0"/>
    <w:rsid w:val="000B21E1"/>
    <w:rsid w:val="000B7035"/>
    <w:rsid w:val="000B741F"/>
    <w:rsid w:val="000B77AC"/>
    <w:rsid w:val="000C27F3"/>
    <w:rsid w:val="000C29D9"/>
    <w:rsid w:val="000C2A74"/>
    <w:rsid w:val="000C39A5"/>
    <w:rsid w:val="000C3E87"/>
    <w:rsid w:val="000C3EDD"/>
    <w:rsid w:val="000C4AAE"/>
    <w:rsid w:val="000C520C"/>
    <w:rsid w:val="000C5DD7"/>
    <w:rsid w:val="000C64FC"/>
    <w:rsid w:val="000C66FA"/>
    <w:rsid w:val="000D02D5"/>
    <w:rsid w:val="000D113B"/>
    <w:rsid w:val="000D1DB7"/>
    <w:rsid w:val="000D2346"/>
    <w:rsid w:val="000D2A37"/>
    <w:rsid w:val="000D2C19"/>
    <w:rsid w:val="000D2DC9"/>
    <w:rsid w:val="000D2DF0"/>
    <w:rsid w:val="000D3C11"/>
    <w:rsid w:val="000D3C60"/>
    <w:rsid w:val="000D54BD"/>
    <w:rsid w:val="000D56A2"/>
    <w:rsid w:val="000D5C69"/>
    <w:rsid w:val="000D5DBD"/>
    <w:rsid w:val="000D5EF5"/>
    <w:rsid w:val="000D6DD9"/>
    <w:rsid w:val="000D772A"/>
    <w:rsid w:val="000D79CD"/>
    <w:rsid w:val="000D7F89"/>
    <w:rsid w:val="000E0F0B"/>
    <w:rsid w:val="000E1EF4"/>
    <w:rsid w:val="000E55B1"/>
    <w:rsid w:val="000E5668"/>
    <w:rsid w:val="000E5C87"/>
    <w:rsid w:val="000E713A"/>
    <w:rsid w:val="000E7D86"/>
    <w:rsid w:val="000F16F6"/>
    <w:rsid w:val="000F19CF"/>
    <w:rsid w:val="000F2803"/>
    <w:rsid w:val="000F2863"/>
    <w:rsid w:val="000F4B5F"/>
    <w:rsid w:val="000F66F0"/>
    <w:rsid w:val="000F6BD2"/>
    <w:rsid w:val="001007DA"/>
    <w:rsid w:val="00103702"/>
    <w:rsid w:val="00103D64"/>
    <w:rsid w:val="00104570"/>
    <w:rsid w:val="001045DE"/>
    <w:rsid w:val="00104CC6"/>
    <w:rsid w:val="0010588A"/>
    <w:rsid w:val="001060E7"/>
    <w:rsid w:val="00106B89"/>
    <w:rsid w:val="00106EB6"/>
    <w:rsid w:val="001074CD"/>
    <w:rsid w:val="001114A7"/>
    <w:rsid w:val="001114BF"/>
    <w:rsid w:val="00112F05"/>
    <w:rsid w:val="001157AC"/>
    <w:rsid w:val="001161FD"/>
    <w:rsid w:val="00116AAA"/>
    <w:rsid w:val="00120657"/>
    <w:rsid w:val="00121E6E"/>
    <w:rsid w:val="001248F0"/>
    <w:rsid w:val="00124C82"/>
    <w:rsid w:val="00124F9B"/>
    <w:rsid w:val="0012549C"/>
    <w:rsid w:val="001275D9"/>
    <w:rsid w:val="001278DA"/>
    <w:rsid w:val="0013129C"/>
    <w:rsid w:val="00131BC8"/>
    <w:rsid w:val="00132720"/>
    <w:rsid w:val="00133596"/>
    <w:rsid w:val="00133842"/>
    <w:rsid w:val="00134C18"/>
    <w:rsid w:val="0013549C"/>
    <w:rsid w:val="001355C7"/>
    <w:rsid w:val="0013590B"/>
    <w:rsid w:val="001365FD"/>
    <w:rsid w:val="00136622"/>
    <w:rsid w:val="0013677C"/>
    <w:rsid w:val="001367DD"/>
    <w:rsid w:val="00136855"/>
    <w:rsid w:val="00136B49"/>
    <w:rsid w:val="0013761B"/>
    <w:rsid w:val="00137A1E"/>
    <w:rsid w:val="00140B07"/>
    <w:rsid w:val="001410E3"/>
    <w:rsid w:val="0014141B"/>
    <w:rsid w:val="0014295C"/>
    <w:rsid w:val="001433E4"/>
    <w:rsid w:val="00143CC7"/>
    <w:rsid w:val="0014432D"/>
    <w:rsid w:val="001445D4"/>
    <w:rsid w:val="001448D3"/>
    <w:rsid w:val="00144DCF"/>
    <w:rsid w:val="00145497"/>
    <w:rsid w:val="00145675"/>
    <w:rsid w:val="00147D30"/>
    <w:rsid w:val="00153230"/>
    <w:rsid w:val="001538A0"/>
    <w:rsid w:val="00153C26"/>
    <w:rsid w:val="00153DCE"/>
    <w:rsid w:val="0015446D"/>
    <w:rsid w:val="00154489"/>
    <w:rsid w:val="0015494E"/>
    <w:rsid w:val="0015581E"/>
    <w:rsid w:val="00156378"/>
    <w:rsid w:val="00156D24"/>
    <w:rsid w:val="00156E7D"/>
    <w:rsid w:val="001610A2"/>
    <w:rsid w:val="0016235B"/>
    <w:rsid w:val="001627C0"/>
    <w:rsid w:val="001630F8"/>
    <w:rsid w:val="00163831"/>
    <w:rsid w:val="00163C5F"/>
    <w:rsid w:val="00164244"/>
    <w:rsid w:val="00164593"/>
    <w:rsid w:val="001652E8"/>
    <w:rsid w:val="00165EFC"/>
    <w:rsid w:val="00166487"/>
    <w:rsid w:val="00166965"/>
    <w:rsid w:val="0016767A"/>
    <w:rsid w:val="00167AC3"/>
    <w:rsid w:val="00167CB0"/>
    <w:rsid w:val="00170A52"/>
    <w:rsid w:val="00171C7A"/>
    <w:rsid w:val="00172478"/>
    <w:rsid w:val="00172CB8"/>
    <w:rsid w:val="0017313B"/>
    <w:rsid w:val="00173234"/>
    <w:rsid w:val="00173C6D"/>
    <w:rsid w:val="001747AC"/>
    <w:rsid w:val="00174E81"/>
    <w:rsid w:val="00175D2E"/>
    <w:rsid w:val="00176812"/>
    <w:rsid w:val="001822EE"/>
    <w:rsid w:val="0018252C"/>
    <w:rsid w:val="00182A92"/>
    <w:rsid w:val="00182FB3"/>
    <w:rsid w:val="001834A1"/>
    <w:rsid w:val="00184D50"/>
    <w:rsid w:val="00185422"/>
    <w:rsid w:val="00186B61"/>
    <w:rsid w:val="00187913"/>
    <w:rsid w:val="00190502"/>
    <w:rsid w:val="0019193D"/>
    <w:rsid w:val="001944D5"/>
    <w:rsid w:val="00195681"/>
    <w:rsid w:val="00196781"/>
    <w:rsid w:val="00197053"/>
    <w:rsid w:val="001A147E"/>
    <w:rsid w:val="001A1A02"/>
    <w:rsid w:val="001A1BCB"/>
    <w:rsid w:val="001A2FE3"/>
    <w:rsid w:val="001A37FE"/>
    <w:rsid w:val="001A48A6"/>
    <w:rsid w:val="001A5DAA"/>
    <w:rsid w:val="001A60C0"/>
    <w:rsid w:val="001A7751"/>
    <w:rsid w:val="001B04D2"/>
    <w:rsid w:val="001B1108"/>
    <w:rsid w:val="001B1AFE"/>
    <w:rsid w:val="001B1D9D"/>
    <w:rsid w:val="001B44EE"/>
    <w:rsid w:val="001B5143"/>
    <w:rsid w:val="001B59A0"/>
    <w:rsid w:val="001B5B4F"/>
    <w:rsid w:val="001B5FA7"/>
    <w:rsid w:val="001B5FBA"/>
    <w:rsid w:val="001B7775"/>
    <w:rsid w:val="001B797D"/>
    <w:rsid w:val="001B7D77"/>
    <w:rsid w:val="001C0F4A"/>
    <w:rsid w:val="001C2830"/>
    <w:rsid w:val="001C2916"/>
    <w:rsid w:val="001C30F7"/>
    <w:rsid w:val="001C36AC"/>
    <w:rsid w:val="001C492B"/>
    <w:rsid w:val="001C5431"/>
    <w:rsid w:val="001C5A78"/>
    <w:rsid w:val="001C5F91"/>
    <w:rsid w:val="001C62BE"/>
    <w:rsid w:val="001C6D99"/>
    <w:rsid w:val="001D05D9"/>
    <w:rsid w:val="001D086D"/>
    <w:rsid w:val="001D2074"/>
    <w:rsid w:val="001D37DE"/>
    <w:rsid w:val="001D41CE"/>
    <w:rsid w:val="001D521D"/>
    <w:rsid w:val="001D7879"/>
    <w:rsid w:val="001D7E99"/>
    <w:rsid w:val="001E00E8"/>
    <w:rsid w:val="001E050A"/>
    <w:rsid w:val="001E11AF"/>
    <w:rsid w:val="001E1E88"/>
    <w:rsid w:val="001E3595"/>
    <w:rsid w:val="001E370C"/>
    <w:rsid w:val="001E4230"/>
    <w:rsid w:val="001E45BC"/>
    <w:rsid w:val="001E5044"/>
    <w:rsid w:val="001E5FDA"/>
    <w:rsid w:val="001E638D"/>
    <w:rsid w:val="001E6829"/>
    <w:rsid w:val="001E7279"/>
    <w:rsid w:val="001F0734"/>
    <w:rsid w:val="001F0A0B"/>
    <w:rsid w:val="001F21FB"/>
    <w:rsid w:val="001F2580"/>
    <w:rsid w:val="001F2BA3"/>
    <w:rsid w:val="001F3210"/>
    <w:rsid w:val="001F382E"/>
    <w:rsid w:val="001F513A"/>
    <w:rsid w:val="001F595A"/>
    <w:rsid w:val="001F6D5C"/>
    <w:rsid w:val="001F72BF"/>
    <w:rsid w:val="00201C55"/>
    <w:rsid w:val="00202259"/>
    <w:rsid w:val="0020251E"/>
    <w:rsid w:val="00204CD9"/>
    <w:rsid w:val="00205499"/>
    <w:rsid w:val="00205A1E"/>
    <w:rsid w:val="00205D28"/>
    <w:rsid w:val="002078C3"/>
    <w:rsid w:val="0021033D"/>
    <w:rsid w:val="00211797"/>
    <w:rsid w:val="00211E2B"/>
    <w:rsid w:val="002123DF"/>
    <w:rsid w:val="00212BEB"/>
    <w:rsid w:val="00212DBC"/>
    <w:rsid w:val="00213D66"/>
    <w:rsid w:val="00214C91"/>
    <w:rsid w:val="00214CE0"/>
    <w:rsid w:val="00215E56"/>
    <w:rsid w:val="00215EE9"/>
    <w:rsid w:val="002161C5"/>
    <w:rsid w:val="00216521"/>
    <w:rsid w:val="00216998"/>
    <w:rsid w:val="00216CD2"/>
    <w:rsid w:val="00220797"/>
    <w:rsid w:val="00221529"/>
    <w:rsid w:val="00221E2E"/>
    <w:rsid w:val="00222606"/>
    <w:rsid w:val="002256BC"/>
    <w:rsid w:val="0022587F"/>
    <w:rsid w:val="00226C22"/>
    <w:rsid w:val="00227532"/>
    <w:rsid w:val="00230E45"/>
    <w:rsid w:val="002310C4"/>
    <w:rsid w:val="002314A0"/>
    <w:rsid w:val="00232F9A"/>
    <w:rsid w:val="002333D0"/>
    <w:rsid w:val="00234EAF"/>
    <w:rsid w:val="00235588"/>
    <w:rsid w:val="002359F2"/>
    <w:rsid w:val="00235DD4"/>
    <w:rsid w:val="00236362"/>
    <w:rsid w:val="00236983"/>
    <w:rsid w:val="00237CEF"/>
    <w:rsid w:val="00240174"/>
    <w:rsid w:val="00241555"/>
    <w:rsid w:val="00241C02"/>
    <w:rsid w:val="002424B3"/>
    <w:rsid w:val="00242631"/>
    <w:rsid w:val="00246A3D"/>
    <w:rsid w:val="00246CCE"/>
    <w:rsid w:val="00247680"/>
    <w:rsid w:val="00247970"/>
    <w:rsid w:val="0025108C"/>
    <w:rsid w:val="00252951"/>
    <w:rsid w:val="00253422"/>
    <w:rsid w:val="002549E6"/>
    <w:rsid w:val="00254AF8"/>
    <w:rsid w:val="0025562E"/>
    <w:rsid w:val="00255A60"/>
    <w:rsid w:val="00255C1F"/>
    <w:rsid w:val="002563F8"/>
    <w:rsid w:val="002577FA"/>
    <w:rsid w:val="00257A17"/>
    <w:rsid w:val="00260B74"/>
    <w:rsid w:val="00261FCC"/>
    <w:rsid w:val="00261FE3"/>
    <w:rsid w:val="00263140"/>
    <w:rsid w:val="002658D7"/>
    <w:rsid w:val="002663B2"/>
    <w:rsid w:val="002702BE"/>
    <w:rsid w:val="00271399"/>
    <w:rsid w:val="00271446"/>
    <w:rsid w:val="00271690"/>
    <w:rsid w:val="002719C0"/>
    <w:rsid w:val="00272089"/>
    <w:rsid w:val="0027281E"/>
    <w:rsid w:val="00274064"/>
    <w:rsid w:val="002754E0"/>
    <w:rsid w:val="00275BED"/>
    <w:rsid w:val="00276249"/>
    <w:rsid w:val="00276ABD"/>
    <w:rsid w:val="002809E2"/>
    <w:rsid w:val="00280F87"/>
    <w:rsid w:val="00281000"/>
    <w:rsid w:val="00281C25"/>
    <w:rsid w:val="0028290D"/>
    <w:rsid w:val="00282968"/>
    <w:rsid w:val="00282CD0"/>
    <w:rsid w:val="00282DB1"/>
    <w:rsid w:val="00283426"/>
    <w:rsid w:val="00283879"/>
    <w:rsid w:val="002849A2"/>
    <w:rsid w:val="002855EC"/>
    <w:rsid w:val="002864D0"/>
    <w:rsid w:val="00286CE1"/>
    <w:rsid w:val="00287814"/>
    <w:rsid w:val="00287CA2"/>
    <w:rsid w:val="0029010A"/>
    <w:rsid w:val="002912BC"/>
    <w:rsid w:val="0029289A"/>
    <w:rsid w:val="00292A16"/>
    <w:rsid w:val="00292C1C"/>
    <w:rsid w:val="002931CB"/>
    <w:rsid w:val="0029342E"/>
    <w:rsid w:val="00294E5D"/>
    <w:rsid w:val="00294E9B"/>
    <w:rsid w:val="00295577"/>
    <w:rsid w:val="00295C84"/>
    <w:rsid w:val="0029787F"/>
    <w:rsid w:val="002A06B6"/>
    <w:rsid w:val="002A0836"/>
    <w:rsid w:val="002A0C7D"/>
    <w:rsid w:val="002A0E77"/>
    <w:rsid w:val="002A1A9E"/>
    <w:rsid w:val="002A4F57"/>
    <w:rsid w:val="002A6507"/>
    <w:rsid w:val="002A65BF"/>
    <w:rsid w:val="002A7070"/>
    <w:rsid w:val="002A7195"/>
    <w:rsid w:val="002A7694"/>
    <w:rsid w:val="002B0DFD"/>
    <w:rsid w:val="002B0FBF"/>
    <w:rsid w:val="002B1B54"/>
    <w:rsid w:val="002B1BBD"/>
    <w:rsid w:val="002B46C1"/>
    <w:rsid w:val="002B46E3"/>
    <w:rsid w:val="002B4928"/>
    <w:rsid w:val="002B5393"/>
    <w:rsid w:val="002B5A77"/>
    <w:rsid w:val="002B628F"/>
    <w:rsid w:val="002B7D0F"/>
    <w:rsid w:val="002C0607"/>
    <w:rsid w:val="002C08C2"/>
    <w:rsid w:val="002C4653"/>
    <w:rsid w:val="002C4D7C"/>
    <w:rsid w:val="002C52AE"/>
    <w:rsid w:val="002C55D8"/>
    <w:rsid w:val="002C676E"/>
    <w:rsid w:val="002C71A1"/>
    <w:rsid w:val="002C748D"/>
    <w:rsid w:val="002D0141"/>
    <w:rsid w:val="002D0E46"/>
    <w:rsid w:val="002D0EB8"/>
    <w:rsid w:val="002D17BE"/>
    <w:rsid w:val="002D1887"/>
    <w:rsid w:val="002D3F1B"/>
    <w:rsid w:val="002D430D"/>
    <w:rsid w:val="002D4358"/>
    <w:rsid w:val="002D5AAF"/>
    <w:rsid w:val="002D736F"/>
    <w:rsid w:val="002D7945"/>
    <w:rsid w:val="002D7DE8"/>
    <w:rsid w:val="002D7F5F"/>
    <w:rsid w:val="002E04A8"/>
    <w:rsid w:val="002E0DFB"/>
    <w:rsid w:val="002E2F5C"/>
    <w:rsid w:val="002E3397"/>
    <w:rsid w:val="002E547B"/>
    <w:rsid w:val="002E560D"/>
    <w:rsid w:val="002E5BA7"/>
    <w:rsid w:val="002E5F6F"/>
    <w:rsid w:val="002E5F8F"/>
    <w:rsid w:val="002E6DE9"/>
    <w:rsid w:val="002E7514"/>
    <w:rsid w:val="002E7F20"/>
    <w:rsid w:val="002F0E9A"/>
    <w:rsid w:val="002F1234"/>
    <w:rsid w:val="002F182C"/>
    <w:rsid w:val="002F1C2C"/>
    <w:rsid w:val="002F276D"/>
    <w:rsid w:val="002F2958"/>
    <w:rsid w:val="002F3DE9"/>
    <w:rsid w:val="002F5249"/>
    <w:rsid w:val="002F5455"/>
    <w:rsid w:val="002F624E"/>
    <w:rsid w:val="002F6CBA"/>
    <w:rsid w:val="002F73E2"/>
    <w:rsid w:val="002F7FFD"/>
    <w:rsid w:val="003001D4"/>
    <w:rsid w:val="003002DB"/>
    <w:rsid w:val="00300A07"/>
    <w:rsid w:val="00300C4D"/>
    <w:rsid w:val="00300FF9"/>
    <w:rsid w:val="0030126A"/>
    <w:rsid w:val="00301676"/>
    <w:rsid w:val="00301EDA"/>
    <w:rsid w:val="003027CF"/>
    <w:rsid w:val="003033F6"/>
    <w:rsid w:val="0030358D"/>
    <w:rsid w:val="003054F2"/>
    <w:rsid w:val="0030677E"/>
    <w:rsid w:val="00306A7C"/>
    <w:rsid w:val="00307B95"/>
    <w:rsid w:val="00311E77"/>
    <w:rsid w:val="00312D51"/>
    <w:rsid w:val="00312E8C"/>
    <w:rsid w:val="00312EF0"/>
    <w:rsid w:val="0031303F"/>
    <w:rsid w:val="0031313F"/>
    <w:rsid w:val="00315807"/>
    <w:rsid w:val="003158D5"/>
    <w:rsid w:val="00315CCD"/>
    <w:rsid w:val="003161E5"/>
    <w:rsid w:val="00316B0F"/>
    <w:rsid w:val="003173D5"/>
    <w:rsid w:val="003177CC"/>
    <w:rsid w:val="00317D93"/>
    <w:rsid w:val="00320BD8"/>
    <w:rsid w:val="003210A3"/>
    <w:rsid w:val="00321C3E"/>
    <w:rsid w:val="003224D0"/>
    <w:rsid w:val="003225A4"/>
    <w:rsid w:val="00323038"/>
    <w:rsid w:val="003240DB"/>
    <w:rsid w:val="003246F1"/>
    <w:rsid w:val="003261D6"/>
    <w:rsid w:val="00326235"/>
    <w:rsid w:val="00327296"/>
    <w:rsid w:val="00330591"/>
    <w:rsid w:val="003327F1"/>
    <w:rsid w:val="00332C00"/>
    <w:rsid w:val="00332C1B"/>
    <w:rsid w:val="00332D3A"/>
    <w:rsid w:val="0033302D"/>
    <w:rsid w:val="00333D6C"/>
    <w:rsid w:val="003362EF"/>
    <w:rsid w:val="0033655A"/>
    <w:rsid w:val="00336E27"/>
    <w:rsid w:val="003372E6"/>
    <w:rsid w:val="003401D9"/>
    <w:rsid w:val="0034256B"/>
    <w:rsid w:val="00342AFE"/>
    <w:rsid w:val="00342CFA"/>
    <w:rsid w:val="00343670"/>
    <w:rsid w:val="00344E87"/>
    <w:rsid w:val="00344E95"/>
    <w:rsid w:val="00346275"/>
    <w:rsid w:val="00346467"/>
    <w:rsid w:val="00347EC1"/>
    <w:rsid w:val="003505B0"/>
    <w:rsid w:val="0035099D"/>
    <w:rsid w:val="00350B75"/>
    <w:rsid w:val="003525CD"/>
    <w:rsid w:val="00353E9E"/>
    <w:rsid w:val="003545EB"/>
    <w:rsid w:val="0035472D"/>
    <w:rsid w:val="00356500"/>
    <w:rsid w:val="003607AE"/>
    <w:rsid w:val="00361669"/>
    <w:rsid w:val="00362213"/>
    <w:rsid w:val="00362DE5"/>
    <w:rsid w:val="0036378C"/>
    <w:rsid w:val="00365FA1"/>
    <w:rsid w:val="00366210"/>
    <w:rsid w:val="00366893"/>
    <w:rsid w:val="00366D26"/>
    <w:rsid w:val="0037008C"/>
    <w:rsid w:val="00371894"/>
    <w:rsid w:val="00371B3D"/>
    <w:rsid w:val="00371F59"/>
    <w:rsid w:val="00371F95"/>
    <w:rsid w:val="00372A2E"/>
    <w:rsid w:val="00372D4A"/>
    <w:rsid w:val="00372E76"/>
    <w:rsid w:val="003730A3"/>
    <w:rsid w:val="00373FE8"/>
    <w:rsid w:val="00375F23"/>
    <w:rsid w:val="00376760"/>
    <w:rsid w:val="00376CF1"/>
    <w:rsid w:val="0038013E"/>
    <w:rsid w:val="00381057"/>
    <w:rsid w:val="00381421"/>
    <w:rsid w:val="003837E9"/>
    <w:rsid w:val="003838A3"/>
    <w:rsid w:val="0038390A"/>
    <w:rsid w:val="003850B0"/>
    <w:rsid w:val="00385B0D"/>
    <w:rsid w:val="003866FE"/>
    <w:rsid w:val="0039032B"/>
    <w:rsid w:val="00390B74"/>
    <w:rsid w:val="00391F17"/>
    <w:rsid w:val="003923F1"/>
    <w:rsid w:val="00392682"/>
    <w:rsid w:val="00392ACB"/>
    <w:rsid w:val="003931FD"/>
    <w:rsid w:val="003938B1"/>
    <w:rsid w:val="00394728"/>
    <w:rsid w:val="00395131"/>
    <w:rsid w:val="00395C89"/>
    <w:rsid w:val="00396165"/>
    <w:rsid w:val="0039675B"/>
    <w:rsid w:val="00396A99"/>
    <w:rsid w:val="00396C03"/>
    <w:rsid w:val="003A015B"/>
    <w:rsid w:val="003A06D3"/>
    <w:rsid w:val="003A168F"/>
    <w:rsid w:val="003A1A97"/>
    <w:rsid w:val="003A201E"/>
    <w:rsid w:val="003A415B"/>
    <w:rsid w:val="003A4A86"/>
    <w:rsid w:val="003A4E96"/>
    <w:rsid w:val="003A5139"/>
    <w:rsid w:val="003A56C1"/>
    <w:rsid w:val="003A6AB6"/>
    <w:rsid w:val="003A6EE3"/>
    <w:rsid w:val="003A7316"/>
    <w:rsid w:val="003B1F85"/>
    <w:rsid w:val="003B326E"/>
    <w:rsid w:val="003B3402"/>
    <w:rsid w:val="003B3822"/>
    <w:rsid w:val="003B498C"/>
    <w:rsid w:val="003B54EA"/>
    <w:rsid w:val="003B7231"/>
    <w:rsid w:val="003B7A84"/>
    <w:rsid w:val="003C00C9"/>
    <w:rsid w:val="003C00E3"/>
    <w:rsid w:val="003C010B"/>
    <w:rsid w:val="003C0F4B"/>
    <w:rsid w:val="003C1785"/>
    <w:rsid w:val="003C20D8"/>
    <w:rsid w:val="003C317A"/>
    <w:rsid w:val="003C54FF"/>
    <w:rsid w:val="003C5F2B"/>
    <w:rsid w:val="003C6770"/>
    <w:rsid w:val="003C7D69"/>
    <w:rsid w:val="003D1088"/>
    <w:rsid w:val="003D16A7"/>
    <w:rsid w:val="003D5AB6"/>
    <w:rsid w:val="003D68CE"/>
    <w:rsid w:val="003D6B75"/>
    <w:rsid w:val="003D6DB7"/>
    <w:rsid w:val="003E0A68"/>
    <w:rsid w:val="003E0A6A"/>
    <w:rsid w:val="003E0BCA"/>
    <w:rsid w:val="003E0F55"/>
    <w:rsid w:val="003E1A3C"/>
    <w:rsid w:val="003E1A62"/>
    <w:rsid w:val="003E260B"/>
    <w:rsid w:val="003E32FD"/>
    <w:rsid w:val="003E3F30"/>
    <w:rsid w:val="003E401C"/>
    <w:rsid w:val="003E42DA"/>
    <w:rsid w:val="003E4537"/>
    <w:rsid w:val="003E55AF"/>
    <w:rsid w:val="003F08AE"/>
    <w:rsid w:val="003F0D94"/>
    <w:rsid w:val="003F1BE9"/>
    <w:rsid w:val="003F4E62"/>
    <w:rsid w:val="003F54EB"/>
    <w:rsid w:val="003F5DA7"/>
    <w:rsid w:val="003F61A0"/>
    <w:rsid w:val="003F6206"/>
    <w:rsid w:val="003F6445"/>
    <w:rsid w:val="003F6CA4"/>
    <w:rsid w:val="003F6CE3"/>
    <w:rsid w:val="003F6DC2"/>
    <w:rsid w:val="003F7D60"/>
    <w:rsid w:val="00400184"/>
    <w:rsid w:val="0040030C"/>
    <w:rsid w:val="004007FB"/>
    <w:rsid w:val="00400C63"/>
    <w:rsid w:val="00400CE3"/>
    <w:rsid w:val="00401589"/>
    <w:rsid w:val="00401C9E"/>
    <w:rsid w:val="0040315B"/>
    <w:rsid w:val="00403916"/>
    <w:rsid w:val="00403A1A"/>
    <w:rsid w:val="00404C38"/>
    <w:rsid w:val="0040584A"/>
    <w:rsid w:val="00405954"/>
    <w:rsid w:val="00406AB3"/>
    <w:rsid w:val="00407C18"/>
    <w:rsid w:val="0041078A"/>
    <w:rsid w:val="00410EDE"/>
    <w:rsid w:val="004113DE"/>
    <w:rsid w:val="0041397A"/>
    <w:rsid w:val="00415939"/>
    <w:rsid w:val="00420FE4"/>
    <w:rsid w:val="00421D2B"/>
    <w:rsid w:val="00422173"/>
    <w:rsid w:val="004224E2"/>
    <w:rsid w:val="004229D8"/>
    <w:rsid w:val="0042436E"/>
    <w:rsid w:val="00424897"/>
    <w:rsid w:val="00424EDB"/>
    <w:rsid w:val="00424F41"/>
    <w:rsid w:val="00427744"/>
    <w:rsid w:val="00427FD3"/>
    <w:rsid w:val="00430D15"/>
    <w:rsid w:val="004317F6"/>
    <w:rsid w:val="00431DA1"/>
    <w:rsid w:val="0043224E"/>
    <w:rsid w:val="00432C2D"/>
    <w:rsid w:val="00433ABE"/>
    <w:rsid w:val="00434B22"/>
    <w:rsid w:val="00435079"/>
    <w:rsid w:val="004352A4"/>
    <w:rsid w:val="00435A23"/>
    <w:rsid w:val="004370F2"/>
    <w:rsid w:val="00437C43"/>
    <w:rsid w:val="00440422"/>
    <w:rsid w:val="00440551"/>
    <w:rsid w:val="004418F6"/>
    <w:rsid w:val="004429C3"/>
    <w:rsid w:val="00443F5F"/>
    <w:rsid w:val="00444514"/>
    <w:rsid w:val="00444C89"/>
    <w:rsid w:val="00445DAF"/>
    <w:rsid w:val="0044606D"/>
    <w:rsid w:val="00447E6F"/>
    <w:rsid w:val="00450059"/>
    <w:rsid w:val="00450EC1"/>
    <w:rsid w:val="00451DD2"/>
    <w:rsid w:val="004548F3"/>
    <w:rsid w:val="00454D7F"/>
    <w:rsid w:val="00454DAC"/>
    <w:rsid w:val="00455BAF"/>
    <w:rsid w:val="00455FF2"/>
    <w:rsid w:val="00460739"/>
    <w:rsid w:val="00460869"/>
    <w:rsid w:val="00460B23"/>
    <w:rsid w:val="004616FC"/>
    <w:rsid w:val="00461D56"/>
    <w:rsid w:val="004629F6"/>
    <w:rsid w:val="00462AF0"/>
    <w:rsid w:val="00462DB4"/>
    <w:rsid w:val="00463F0D"/>
    <w:rsid w:val="0046464B"/>
    <w:rsid w:val="00465624"/>
    <w:rsid w:val="00465B57"/>
    <w:rsid w:val="004660C7"/>
    <w:rsid w:val="004663A0"/>
    <w:rsid w:val="00467A84"/>
    <w:rsid w:val="00467B37"/>
    <w:rsid w:val="00467B3A"/>
    <w:rsid w:val="004700E6"/>
    <w:rsid w:val="00470A35"/>
    <w:rsid w:val="0047270C"/>
    <w:rsid w:val="004730CA"/>
    <w:rsid w:val="004732F4"/>
    <w:rsid w:val="00473D63"/>
    <w:rsid w:val="004767EE"/>
    <w:rsid w:val="00477E28"/>
    <w:rsid w:val="00481A8F"/>
    <w:rsid w:val="00481B3A"/>
    <w:rsid w:val="00481E0B"/>
    <w:rsid w:val="0048409C"/>
    <w:rsid w:val="00484866"/>
    <w:rsid w:val="00485172"/>
    <w:rsid w:val="004856CD"/>
    <w:rsid w:val="0048683D"/>
    <w:rsid w:val="00487647"/>
    <w:rsid w:val="00487C2A"/>
    <w:rsid w:val="00487E2D"/>
    <w:rsid w:val="004902F4"/>
    <w:rsid w:val="00490C30"/>
    <w:rsid w:val="00491741"/>
    <w:rsid w:val="00494783"/>
    <w:rsid w:val="00494B5E"/>
    <w:rsid w:val="00494EC9"/>
    <w:rsid w:val="00495538"/>
    <w:rsid w:val="00495C9A"/>
    <w:rsid w:val="004968BF"/>
    <w:rsid w:val="004969C0"/>
    <w:rsid w:val="00496DAE"/>
    <w:rsid w:val="004970A5"/>
    <w:rsid w:val="004979DB"/>
    <w:rsid w:val="00497E02"/>
    <w:rsid w:val="004A08B4"/>
    <w:rsid w:val="004A27EA"/>
    <w:rsid w:val="004A2B46"/>
    <w:rsid w:val="004A34DA"/>
    <w:rsid w:val="004A3742"/>
    <w:rsid w:val="004A3E37"/>
    <w:rsid w:val="004A55CA"/>
    <w:rsid w:val="004A5AAA"/>
    <w:rsid w:val="004A6679"/>
    <w:rsid w:val="004A7849"/>
    <w:rsid w:val="004B00EB"/>
    <w:rsid w:val="004B0AED"/>
    <w:rsid w:val="004B1D59"/>
    <w:rsid w:val="004B24F7"/>
    <w:rsid w:val="004B2DF0"/>
    <w:rsid w:val="004B2F39"/>
    <w:rsid w:val="004B3C74"/>
    <w:rsid w:val="004B46D3"/>
    <w:rsid w:val="004B4AC1"/>
    <w:rsid w:val="004B6BD0"/>
    <w:rsid w:val="004B728B"/>
    <w:rsid w:val="004B7525"/>
    <w:rsid w:val="004B7B70"/>
    <w:rsid w:val="004B7D69"/>
    <w:rsid w:val="004C02F4"/>
    <w:rsid w:val="004C0CD0"/>
    <w:rsid w:val="004C106C"/>
    <w:rsid w:val="004C323F"/>
    <w:rsid w:val="004C3399"/>
    <w:rsid w:val="004C373D"/>
    <w:rsid w:val="004C3ABB"/>
    <w:rsid w:val="004C3EF2"/>
    <w:rsid w:val="004C4CFF"/>
    <w:rsid w:val="004C75CD"/>
    <w:rsid w:val="004D103A"/>
    <w:rsid w:val="004D23F6"/>
    <w:rsid w:val="004D2495"/>
    <w:rsid w:val="004D2A13"/>
    <w:rsid w:val="004D2EA9"/>
    <w:rsid w:val="004D3A96"/>
    <w:rsid w:val="004D4C70"/>
    <w:rsid w:val="004D6FAB"/>
    <w:rsid w:val="004D75F3"/>
    <w:rsid w:val="004D7D85"/>
    <w:rsid w:val="004E00D9"/>
    <w:rsid w:val="004E0F10"/>
    <w:rsid w:val="004E172E"/>
    <w:rsid w:val="004E1A40"/>
    <w:rsid w:val="004E2A03"/>
    <w:rsid w:val="004E2BA3"/>
    <w:rsid w:val="004E3387"/>
    <w:rsid w:val="004E33DD"/>
    <w:rsid w:val="004E3714"/>
    <w:rsid w:val="004E4D3F"/>
    <w:rsid w:val="004E53C5"/>
    <w:rsid w:val="004E7A06"/>
    <w:rsid w:val="004F0410"/>
    <w:rsid w:val="004F0411"/>
    <w:rsid w:val="004F10A7"/>
    <w:rsid w:val="004F29CB"/>
    <w:rsid w:val="004F30F0"/>
    <w:rsid w:val="004F319A"/>
    <w:rsid w:val="004F342E"/>
    <w:rsid w:val="004F396C"/>
    <w:rsid w:val="004F4B41"/>
    <w:rsid w:val="004F642C"/>
    <w:rsid w:val="004F68F2"/>
    <w:rsid w:val="0050036F"/>
    <w:rsid w:val="005003C0"/>
    <w:rsid w:val="00500506"/>
    <w:rsid w:val="00501AF2"/>
    <w:rsid w:val="0050219B"/>
    <w:rsid w:val="005028F6"/>
    <w:rsid w:val="005030F5"/>
    <w:rsid w:val="00503DD2"/>
    <w:rsid w:val="0050446B"/>
    <w:rsid w:val="00504892"/>
    <w:rsid w:val="005055B7"/>
    <w:rsid w:val="0050582A"/>
    <w:rsid w:val="005058E7"/>
    <w:rsid w:val="00505976"/>
    <w:rsid w:val="00506978"/>
    <w:rsid w:val="00506999"/>
    <w:rsid w:val="005105D4"/>
    <w:rsid w:val="0051169D"/>
    <w:rsid w:val="00511E5A"/>
    <w:rsid w:val="00512BEF"/>
    <w:rsid w:val="00513BD7"/>
    <w:rsid w:val="005146D7"/>
    <w:rsid w:val="0051525B"/>
    <w:rsid w:val="0051581F"/>
    <w:rsid w:val="00516F5C"/>
    <w:rsid w:val="005214D5"/>
    <w:rsid w:val="00522E39"/>
    <w:rsid w:val="00523E66"/>
    <w:rsid w:val="00524DEA"/>
    <w:rsid w:val="00525C84"/>
    <w:rsid w:val="00525D24"/>
    <w:rsid w:val="00526328"/>
    <w:rsid w:val="00527421"/>
    <w:rsid w:val="00531BEA"/>
    <w:rsid w:val="005324C5"/>
    <w:rsid w:val="00532B53"/>
    <w:rsid w:val="00532D9B"/>
    <w:rsid w:val="005337B3"/>
    <w:rsid w:val="00534165"/>
    <w:rsid w:val="005344FF"/>
    <w:rsid w:val="005347AF"/>
    <w:rsid w:val="005352CA"/>
    <w:rsid w:val="00535747"/>
    <w:rsid w:val="00536266"/>
    <w:rsid w:val="00536F16"/>
    <w:rsid w:val="00537A82"/>
    <w:rsid w:val="00537DAD"/>
    <w:rsid w:val="005417E4"/>
    <w:rsid w:val="00542B68"/>
    <w:rsid w:val="00543D0F"/>
    <w:rsid w:val="00544852"/>
    <w:rsid w:val="005448B9"/>
    <w:rsid w:val="005457FA"/>
    <w:rsid w:val="005462AC"/>
    <w:rsid w:val="005465AB"/>
    <w:rsid w:val="005505EE"/>
    <w:rsid w:val="0055402A"/>
    <w:rsid w:val="00554B2B"/>
    <w:rsid w:val="005566E3"/>
    <w:rsid w:val="005601B6"/>
    <w:rsid w:val="00561133"/>
    <w:rsid w:val="0056151D"/>
    <w:rsid w:val="005624A4"/>
    <w:rsid w:val="0056314E"/>
    <w:rsid w:val="005644CE"/>
    <w:rsid w:val="0056628D"/>
    <w:rsid w:val="00566A66"/>
    <w:rsid w:val="00566AA8"/>
    <w:rsid w:val="00567EA6"/>
    <w:rsid w:val="00570260"/>
    <w:rsid w:val="00570A73"/>
    <w:rsid w:val="00570AA7"/>
    <w:rsid w:val="00572D88"/>
    <w:rsid w:val="00573828"/>
    <w:rsid w:val="00574EF5"/>
    <w:rsid w:val="005758E2"/>
    <w:rsid w:val="00576088"/>
    <w:rsid w:val="0058004C"/>
    <w:rsid w:val="00581F91"/>
    <w:rsid w:val="00582644"/>
    <w:rsid w:val="005831A8"/>
    <w:rsid w:val="0058342B"/>
    <w:rsid w:val="00583C9C"/>
    <w:rsid w:val="005845A4"/>
    <w:rsid w:val="005861B0"/>
    <w:rsid w:val="0058751D"/>
    <w:rsid w:val="005900C1"/>
    <w:rsid w:val="00590A74"/>
    <w:rsid w:val="00592026"/>
    <w:rsid w:val="0059208A"/>
    <w:rsid w:val="00592AAC"/>
    <w:rsid w:val="00594ED3"/>
    <w:rsid w:val="005950C6"/>
    <w:rsid w:val="00595ADD"/>
    <w:rsid w:val="005966EA"/>
    <w:rsid w:val="005971D7"/>
    <w:rsid w:val="005A0287"/>
    <w:rsid w:val="005A3D24"/>
    <w:rsid w:val="005A4B03"/>
    <w:rsid w:val="005A6D9D"/>
    <w:rsid w:val="005A6E23"/>
    <w:rsid w:val="005A7B0B"/>
    <w:rsid w:val="005B08E2"/>
    <w:rsid w:val="005B10F9"/>
    <w:rsid w:val="005B18E3"/>
    <w:rsid w:val="005B3A93"/>
    <w:rsid w:val="005B5506"/>
    <w:rsid w:val="005B6FAD"/>
    <w:rsid w:val="005B7B0F"/>
    <w:rsid w:val="005C01EB"/>
    <w:rsid w:val="005C0FC1"/>
    <w:rsid w:val="005C4A86"/>
    <w:rsid w:val="005C5268"/>
    <w:rsid w:val="005C6A3E"/>
    <w:rsid w:val="005C7092"/>
    <w:rsid w:val="005C7E7C"/>
    <w:rsid w:val="005D0143"/>
    <w:rsid w:val="005D0A25"/>
    <w:rsid w:val="005D0CC5"/>
    <w:rsid w:val="005D0DFD"/>
    <w:rsid w:val="005D11E1"/>
    <w:rsid w:val="005D35B2"/>
    <w:rsid w:val="005D3BA2"/>
    <w:rsid w:val="005D4397"/>
    <w:rsid w:val="005D537D"/>
    <w:rsid w:val="005D53C7"/>
    <w:rsid w:val="005D58AE"/>
    <w:rsid w:val="005D5EFF"/>
    <w:rsid w:val="005D7225"/>
    <w:rsid w:val="005D7EB2"/>
    <w:rsid w:val="005E0122"/>
    <w:rsid w:val="005E0976"/>
    <w:rsid w:val="005E0C5D"/>
    <w:rsid w:val="005E281D"/>
    <w:rsid w:val="005E346B"/>
    <w:rsid w:val="005E3C6B"/>
    <w:rsid w:val="005E4415"/>
    <w:rsid w:val="005E564D"/>
    <w:rsid w:val="005E56A9"/>
    <w:rsid w:val="005E58C2"/>
    <w:rsid w:val="005E725E"/>
    <w:rsid w:val="005F0DC5"/>
    <w:rsid w:val="005F12C5"/>
    <w:rsid w:val="005F2B5E"/>
    <w:rsid w:val="005F3741"/>
    <w:rsid w:val="005F5B11"/>
    <w:rsid w:val="005F6772"/>
    <w:rsid w:val="00601466"/>
    <w:rsid w:val="006019E3"/>
    <w:rsid w:val="0060241C"/>
    <w:rsid w:val="006026A1"/>
    <w:rsid w:val="00602979"/>
    <w:rsid w:val="006037B3"/>
    <w:rsid w:val="0060380B"/>
    <w:rsid w:val="00603CAB"/>
    <w:rsid w:val="00604C83"/>
    <w:rsid w:val="00604DD2"/>
    <w:rsid w:val="006107F8"/>
    <w:rsid w:val="00610FF7"/>
    <w:rsid w:val="00611450"/>
    <w:rsid w:val="00611779"/>
    <w:rsid w:val="00611B5C"/>
    <w:rsid w:val="00611C79"/>
    <w:rsid w:val="00613134"/>
    <w:rsid w:val="00613F7E"/>
    <w:rsid w:val="00617BE4"/>
    <w:rsid w:val="0062075E"/>
    <w:rsid w:val="0062113C"/>
    <w:rsid w:val="0062216C"/>
    <w:rsid w:val="0062295B"/>
    <w:rsid w:val="00622CD1"/>
    <w:rsid w:val="00623AC3"/>
    <w:rsid w:val="00623C7A"/>
    <w:rsid w:val="00623CF5"/>
    <w:rsid w:val="00624356"/>
    <w:rsid w:val="00626035"/>
    <w:rsid w:val="00626314"/>
    <w:rsid w:val="0062674E"/>
    <w:rsid w:val="00626F6D"/>
    <w:rsid w:val="00627981"/>
    <w:rsid w:val="00627D42"/>
    <w:rsid w:val="00630F5E"/>
    <w:rsid w:val="0063230E"/>
    <w:rsid w:val="006326F5"/>
    <w:rsid w:val="00633914"/>
    <w:rsid w:val="00633E52"/>
    <w:rsid w:val="006340D4"/>
    <w:rsid w:val="006341D7"/>
    <w:rsid w:val="006342EE"/>
    <w:rsid w:val="0063546B"/>
    <w:rsid w:val="006364C6"/>
    <w:rsid w:val="00636749"/>
    <w:rsid w:val="00636A52"/>
    <w:rsid w:val="0064091A"/>
    <w:rsid w:val="00640A8F"/>
    <w:rsid w:val="00640B25"/>
    <w:rsid w:val="0064284F"/>
    <w:rsid w:val="00642F76"/>
    <w:rsid w:val="00643B49"/>
    <w:rsid w:val="00643F80"/>
    <w:rsid w:val="0064664A"/>
    <w:rsid w:val="00646B6D"/>
    <w:rsid w:val="006471DD"/>
    <w:rsid w:val="00647E65"/>
    <w:rsid w:val="006504EF"/>
    <w:rsid w:val="006522F3"/>
    <w:rsid w:val="00652EE5"/>
    <w:rsid w:val="006536AF"/>
    <w:rsid w:val="00655EB1"/>
    <w:rsid w:val="00656362"/>
    <w:rsid w:val="0065791C"/>
    <w:rsid w:val="00661AA3"/>
    <w:rsid w:val="00662BCF"/>
    <w:rsid w:val="006634F2"/>
    <w:rsid w:val="00666694"/>
    <w:rsid w:val="00667369"/>
    <w:rsid w:val="00667F00"/>
    <w:rsid w:val="006700F3"/>
    <w:rsid w:val="0067017B"/>
    <w:rsid w:val="0067075A"/>
    <w:rsid w:val="0067088E"/>
    <w:rsid w:val="0067182F"/>
    <w:rsid w:val="00671963"/>
    <w:rsid w:val="0067291B"/>
    <w:rsid w:val="0067318A"/>
    <w:rsid w:val="00676F89"/>
    <w:rsid w:val="00677BDB"/>
    <w:rsid w:val="00680594"/>
    <w:rsid w:val="00680AD3"/>
    <w:rsid w:val="00680B29"/>
    <w:rsid w:val="00680D26"/>
    <w:rsid w:val="00681ADE"/>
    <w:rsid w:val="00681C3C"/>
    <w:rsid w:val="00681CF6"/>
    <w:rsid w:val="00682957"/>
    <w:rsid w:val="006832BA"/>
    <w:rsid w:val="00684EAC"/>
    <w:rsid w:val="00686439"/>
    <w:rsid w:val="00687C26"/>
    <w:rsid w:val="006910CF"/>
    <w:rsid w:val="006912DD"/>
    <w:rsid w:val="006925A2"/>
    <w:rsid w:val="00692B5E"/>
    <w:rsid w:val="00694ECF"/>
    <w:rsid w:val="0069695D"/>
    <w:rsid w:val="00696CCA"/>
    <w:rsid w:val="0069703A"/>
    <w:rsid w:val="00697AD1"/>
    <w:rsid w:val="00697F58"/>
    <w:rsid w:val="006A412D"/>
    <w:rsid w:val="006A45E8"/>
    <w:rsid w:val="006A4BD6"/>
    <w:rsid w:val="006A6AB8"/>
    <w:rsid w:val="006A6C43"/>
    <w:rsid w:val="006B1CD7"/>
    <w:rsid w:val="006B2F18"/>
    <w:rsid w:val="006B3855"/>
    <w:rsid w:val="006B5046"/>
    <w:rsid w:val="006B51EE"/>
    <w:rsid w:val="006B5208"/>
    <w:rsid w:val="006B55E9"/>
    <w:rsid w:val="006B6A91"/>
    <w:rsid w:val="006B6B49"/>
    <w:rsid w:val="006B6DD8"/>
    <w:rsid w:val="006B6DE9"/>
    <w:rsid w:val="006B723A"/>
    <w:rsid w:val="006C060D"/>
    <w:rsid w:val="006C0CE7"/>
    <w:rsid w:val="006C0F70"/>
    <w:rsid w:val="006C156A"/>
    <w:rsid w:val="006C3154"/>
    <w:rsid w:val="006C3475"/>
    <w:rsid w:val="006C3C28"/>
    <w:rsid w:val="006C4401"/>
    <w:rsid w:val="006C46CF"/>
    <w:rsid w:val="006C5D60"/>
    <w:rsid w:val="006D0830"/>
    <w:rsid w:val="006D1557"/>
    <w:rsid w:val="006D15E0"/>
    <w:rsid w:val="006D197A"/>
    <w:rsid w:val="006D2476"/>
    <w:rsid w:val="006D2A0A"/>
    <w:rsid w:val="006D2BFB"/>
    <w:rsid w:val="006D3537"/>
    <w:rsid w:val="006D35CC"/>
    <w:rsid w:val="006D64C5"/>
    <w:rsid w:val="006D6579"/>
    <w:rsid w:val="006E2342"/>
    <w:rsid w:val="006E2E60"/>
    <w:rsid w:val="006E3165"/>
    <w:rsid w:val="006E48FF"/>
    <w:rsid w:val="006E4C47"/>
    <w:rsid w:val="006E611B"/>
    <w:rsid w:val="006E67BF"/>
    <w:rsid w:val="006E68CB"/>
    <w:rsid w:val="006E6D48"/>
    <w:rsid w:val="006F18BF"/>
    <w:rsid w:val="006F45B1"/>
    <w:rsid w:val="006F482D"/>
    <w:rsid w:val="006F519D"/>
    <w:rsid w:val="006F5D19"/>
    <w:rsid w:val="006F5F2A"/>
    <w:rsid w:val="006F618D"/>
    <w:rsid w:val="006F6272"/>
    <w:rsid w:val="006F67F1"/>
    <w:rsid w:val="006F6AA9"/>
    <w:rsid w:val="006F7B46"/>
    <w:rsid w:val="00700D81"/>
    <w:rsid w:val="0070123F"/>
    <w:rsid w:val="007026DF"/>
    <w:rsid w:val="007027BC"/>
    <w:rsid w:val="00703AEF"/>
    <w:rsid w:val="0070537D"/>
    <w:rsid w:val="00710F36"/>
    <w:rsid w:val="0071211E"/>
    <w:rsid w:val="007133E9"/>
    <w:rsid w:val="00715960"/>
    <w:rsid w:val="007169B9"/>
    <w:rsid w:val="00716F4B"/>
    <w:rsid w:val="007220C9"/>
    <w:rsid w:val="00722301"/>
    <w:rsid w:val="00722A72"/>
    <w:rsid w:val="00722B63"/>
    <w:rsid w:val="00722B8A"/>
    <w:rsid w:val="007236B4"/>
    <w:rsid w:val="00724099"/>
    <w:rsid w:val="00724664"/>
    <w:rsid w:val="00724685"/>
    <w:rsid w:val="00724F76"/>
    <w:rsid w:val="00725184"/>
    <w:rsid w:val="00725E72"/>
    <w:rsid w:val="0072684E"/>
    <w:rsid w:val="00726B42"/>
    <w:rsid w:val="007326BE"/>
    <w:rsid w:val="00733897"/>
    <w:rsid w:val="00734473"/>
    <w:rsid w:val="00736804"/>
    <w:rsid w:val="00740D79"/>
    <w:rsid w:val="00740DB8"/>
    <w:rsid w:val="00741E4E"/>
    <w:rsid w:val="0074212A"/>
    <w:rsid w:val="00744540"/>
    <w:rsid w:val="0074637E"/>
    <w:rsid w:val="00747F7C"/>
    <w:rsid w:val="0075107E"/>
    <w:rsid w:val="0075134D"/>
    <w:rsid w:val="00751C63"/>
    <w:rsid w:val="00752134"/>
    <w:rsid w:val="00753BF0"/>
    <w:rsid w:val="0075520D"/>
    <w:rsid w:val="0075576B"/>
    <w:rsid w:val="0075589D"/>
    <w:rsid w:val="007558AD"/>
    <w:rsid w:val="007563C1"/>
    <w:rsid w:val="00756461"/>
    <w:rsid w:val="00757852"/>
    <w:rsid w:val="007600EE"/>
    <w:rsid w:val="00760F77"/>
    <w:rsid w:val="00763194"/>
    <w:rsid w:val="0076636B"/>
    <w:rsid w:val="00766DD7"/>
    <w:rsid w:val="00767526"/>
    <w:rsid w:val="00767533"/>
    <w:rsid w:val="007702D7"/>
    <w:rsid w:val="007707DD"/>
    <w:rsid w:val="00770C89"/>
    <w:rsid w:val="007717EB"/>
    <w:rsid w:val="007726EC"/>
    <w:rsid w:val="00774131"/>
    <w:rsid w:val="00774445"/>
    <w:rsid w:val="00775F40"/>
    <w:rsid w:val="007804E9"/>
    <w:rsid w:val="0078210C"/>
    <w:rsid w:val="00783784"/>
    <w:rsid w:val="007850FF"/>
    <w:rsid w:val="007864D9"/>
    <w:rsid w:val="00787FB4"/>
    <w:rsid w:val="00790841"/>
    <w:rsid w:val="007915DD"/>
    <w:rsid w:val="00791CE3"/>
    <w:rsid w:val="0079204F"/>
    <w:rsid w:val="00792353"/>
    <w:rsid w:val="0079360F"/>
    <w:rsid w:val="00793715"/>
    <w:rsid w:val="00793CC9"/>
    <w:rsid w:val="00795442"/>
    <w:rsid w:val="00795F71"/>
    <w:rsid w:val="00797AED"/>
    <w:rsid w:val="00797BF6"/>
    <w:rsid w:val="007A0DDD"/>
    <w:rsid w:val="007A10D3"/>
    <w:rsid w:val="007A13D2"/>
    <w:rsid w:val="007A20BE"/>
    <w:rsid w:val="007A36D8"/>
    <w:rsid w:val="007A3B61"/>
    <w:rsid w:val="007A40B9"/>
    <w:rsid w:val="007A4273"/>
    <w:rsid w:val="007A62D2"/>
    <w:rsid w:val="007A7667"/>
    <w:rsid w:val="007A79DA"/>
    <w:rsid w:val="007B0ADC"/>
    <w:rsid w:val="007B255D"/>
    <w:rsid w:val="007B4E23"/>
    <w:rsid w:val="007B5747"/>
    <w:rsid w:val="007B5D6D"/>
    <w:rsid w:val="007B61D7"/>
    <w:rsid w:val="007B63B0"/>
    <w:rsid w:val="007B63DA"/>
    <w:rsid w:val="007B6619"/>
    <w:rsid w:val="007B710F"/>
    <w:rsid w:val="007C1BD5"/>
    <w:rsid w:val="007C24E4"/>
    <w:rsid w:val="007C2528"/>
    <w:rsid w:val="007C2AB5"/>
    <w:rsid w:val="007C32C8"/>
    <w:rsid w:val="007C3538"/>
    <w:rsid w:val="007C3C1F"/>
    <w:rsid w:val="007C4AF1"/>
    <w:rsid w:val="007C6565"/>
    <w:rsid w:val="007C65B2"/>
    <w:rsid w:val="007C7794"/>
    <w:rsid w:val="007D041B"/>
    <w:rsid w:val="007D0678"/>
    <w:rsid w:val="007D2186"/>
    <w:rsid w:val="007D32F8"/>
    <w:rsid w:val="007D3729"/>
    <w:rsid w:val="007D4F95"/>
    <w:rsid w:val="007D5BE5"/>
    <w:rsid w:val="007D6D63"/>
    <w:rsid w:val="007D753C"/>
    <w:rsid w:val="007E185F"/>
    <w:rsid w:val="007E62C1"/>
    <w:rsid w:val="007E6B43"/>
    <w:rsid w:val="007E6BDB"/>
    <w:rsid w:val="007E6C4B"/>
    <w:rsid w:val="007E6D97"/>
    <w:rsid w:val="007E70BD"/>
    <w:rsid w:val="007E7673"/>
    <w:rsid w:val="007E794B"/>
    <w:rsid w:val="007F1953"/>
    <w:rsid w:val="007F1971"/>
    <w:rsid w:val="007F1C0D"/>
    <w:rsid w:val="007F1C5D"/>
    <w:rsid w:val="007F1EEE"/>
    <w:rsid w:val="007F2642"/>
    <w:rsid w:val="007F2C33"/>
    <w:rsid w:val="007F2F23"/>
    <w:rsid w:val="007F306B"/>
    <w:rsid w:val="007F3A51"/>
    <w:rsid w:val="007F4676"/>
    <w:rsid w:val="007F4A32"/>
    <w:rsid w:val="007F5869"/>
    <w:rsid w:val="007F5BA0"/>
    <w:rsid w:val="007F66C1"/>
    <w:rsid w:val="007F773B"/>
    <w:rsid w:val="00800C3C"/>
    <w:rsid w:val="00800CD8"/>
    <w:rsid w:val="00801985"/>
    <w:rsid w:val="008036A3"/>
    <w:rsid w:val="00803CA8"/>
    <w:rsid w:val="00803D21"/>
    <w:rsid w:val="00803F90"/>
    <w:rsid w:val="00804122"/>
    <w:rsid w:val="008046E7"/>
    <w:rsid w:val="00804E6B"/>
    <w:rsid w:val="00804FE6"/>
    <w:rsid w:val="00805392"/>
    <w:rsid w:val="008068C2"/>
    <w:rsid w:val="00806B34"/>
    <w:rsid w:val="008079E8"/>
    <w:rsid w:val="0081061B"/>
    <w:rsid w:val="00810722"/>
    <w:rsid w:val="00812468"/>
    <w:rsid w:val="00812E26"/>
    <w:rsid w:val="00814929"/>
    <w:rsid w:val="0081609A"/>
    <w:rsid w:val="008203FD"/>
    <w:rsid w:val="00820AC3"/>
    <w:rsid w:val="00820CBE"/>
    <w:rsid w:val="00820D1C"/>
    <w:rsid w:val="008210BA"/>
    <w:rsid w:val="00821B03"/>
    <w:rsid w:val="0082221F"/>
    <w:rsid w:val="008226FB"/>
    <w:rsid w:val="00823373"/>
    <w:rsid w:val="00824488"/>
    <w:rsid w:val="008248EA"/>
    <w:rsid w:val="00825590"/>
    <w:rsid w:val="00826269"/>
    <w:rsid w:val="008263AD"/>
    <w:rsid w:val="008269BF"/>
    <w:rsid w:val="008274F6"/>
    <w:rsid w:val="00830C82"/>
    <w:rsid w:val="00831B45"/>
    <w:rsid w:val="00832292"/>
    <w:rsid w:val="00834325"/>
    <w:rsid w:val="008357C0"/>
    <w:rsid w:val="00836582"/>
    <w:rsid w:val="00836703"/>
    <w:rsid w:val="0083684A"/>
    <w:rsid w:val="00836E61"/>
    <w:rsid w:val="00836F39"/>
    <w:rsid w:val="00837F17"/>
    <w:rsid w:val="008408EE"/>
    <w:rsid w:val="00840951"/>
    <w:rsid w:val="00840E1B"/>
    <w:rsid w:val="008412D3"/>
    <w:rsid w:val="008414A7"/>
    <w:rsid w:val="008428F4"/>
    <w:rsid w:val="00842C69"/>
    <w:rsid w:val="00842FEE"/>
    <w:rsid w:val="008432D8"/>
    <w:rsid w:val="0084559A"/>
    <w:rsid w:val="00846952"/>
    <w:rsid w:val="008473A1"/>
    <w:rsid w:val="00851841"/>
    <w:rsid w:val="00852D17"/>
    <w:rsid w:val="00853CE0"/>
    <w:rsid w:val="00854A07"/>
    <w:rsid w:val="008553AD"/>
    <w:rsid w:val="00856568"/>
    <w:rsid w:val="00856F53"/>
    <w:rsid w:val="008574D3"/>
    <w:rsid w:val="0085797E"/>
    <w:rsid w:val="00857CB1"/>
    <w:rsid w:val="00860C05"/>
    <w:rsid w:val="00862408"/>
    <w:rsid w:val="00862790"/>
    <w:rsid w:val="00862D02"/>
    <w:rsid w:val="0086376B"/>
    <w:rsid w:val="00863D20"/>
    <w:rsid w:val="00864B29"/>
    <w:rsid w:val="00864E33"/>
    <w:rsid w:val="0086674D"/>
    <w:rsid w:val="008670BD"/>
    <w:rsid w:val="008671FE"/>
    <w:rsid w:val="00870584"/>
    <w:rsid w:val="00872696"/>
    <w:rsid w:val="0087414B"/>
    <w:rsid w:val="008753F6"/>
    <w:rsid w:val="00875A94"/>
    <w:rsid w:val="00876B2D"/>
    <w:rsid w:val="00877AD9"/>
    <w:rsid w:val="008805B5"/>
    <w:rsid w:val="00881FD9"/>
    <w:rsid w:val="0088301E"/>
    <w:rsid w:val="008831AE"/>
    <w:rsid w:val="008835B2"/>
    <w:rsid w:val="00883809"/>
    <w:rsid w:val="00885FEC"/>
    <w:rsid w:val="00891F86"/>
    <w:rsid w:val="00893021"/>
    <w:rsid w:val="008935E1"/>
    <w:rsid w:val="00895224"/>
    <w:rsid w:val="00895CAB"/>
    <w:rsid w:val="00896202"/>
    <w:rsid w:val="008963F1"/>
    <w:rsid w:val="008963FB"/>
    <w:rsid w:val="0089692A"/>
    <w:rsid w:val="00896ECC"/>
    <w:rsid w:val="00896F4C"/>
    <w:rsid w:val="008A1E6D"/>
    <w:rsid w:val="008A2528"/>
    <w:rsid w:val="008A2719"/>
    <w:rsid w:val="008A33FA"/>
    <w:rsid w:val="008A33FC"/>
    <w:rsid w:val="008A3D39"/>
    <w:rsid w:val="008A59F4"/>
    <w:rsid w:val="008A753B"/>
    <w:rsid w:val="008A75E7"/>
    <w:rsid w:val="008A7FCD"/>
    <w:rsid w:val="008B11FC"/>
    <w:rsid w:val="008B12DE"/>
    <w:rsid w:val="008B1446"/>
    <w:rsid w:val="008B22CD"/>
    <w:rsid w:val="008B29C6"/>
    <w:rsid w:val="008B3B03"/>
    <w:rsid w:val="008B3E3D"/>
    <w:rsid w:val="008B522E"/>
    <w:rsid w:val="008B5257"/>
    <w:rsid w:val="008B79F2"/>
    <w:rsid w:val="008C0C2A"/>
    <w:rsid w:val="008C1092"/>
    <w:rsid w:val="008C1BAE"/>
    <w:rsid w:val="008C2744"/>
    <w:rsid w:val="008C4F1C"/>
    <w:rsid w:val="008C577E"/>
    <w:rsid w:val="008C57B7"/>
    <w:rsid w:val="008C5B52"/>
    <w:rsid w:val="008C65E6"/>
    <w:rsid w:val="008D0A72"/>
    <w:rsid w:val="008D0F20"/>
    <w:rsid w:val="008D12B5"/>
    <w:rsid w:val="008D17EF"/>
    <w:rsid w:val="008D3D85"/>
    <w:rsid w:val="008D3EC3"/>
    <w:rsid w:val="008D4E2A"/>
    <w:rsid w:val="008D55E7"/>
    <w:rsid w:val="008D5993"/>
    <w:rsid w:val="008D645C"/>
    <w:rsid w:val="008D7430"/>
    <w:rsid w:val="008E096D"/>
    <w:rsid w:val="008E1768"/>
    <w:rsid w:val="008E2FF9"/>
    <w:rsid w:val="008E34A8"/>
    <w:rsid w:val="008E3552"/>
    <w:rsid w:val="008E4514"/>
    <w:rsid w:val="008E49D8"/>
    <w:rsid w:val="008E6FF8"/>
    <w:rsid w:val="008E7181"/>
    <w:rsid w:val="008F116B"/>
    <w:rsid w:val="008F119B"/>
    <w:rsid w:val="008F1419"/>
    <w:rsid w:val="008F18B1"/>
    <w:rsid w:val="008F1F4C"/>
    <w:rsid w:val="008F20E0"/>
    <w:rsid w:val="008F2382"/>
    <w:rsid w:val="008F2E0C"/>
    <w:rsid w:val="008F3071"/>
    <w:rsid w:val="008F3D83"/>
    <w:rsid w:val="008F3ED0"/>
    <w:rsid w:val="008F41BE"/>
    <w:rsid w:val="008F4AAB"/>
    <w:rsid w:val="008F4FA9"/>
    <w:rsid w:val="008F4FD8"/>
    <w:rsid w:val="008F6B4E"/>
    <w:rsid w:val="008F7E30"/>
    <w:rsid w:val="0090005C"/>
    <w:rsid w:val="00901099"/>
    <w:rsid w:val="0090156B"/>
    <w:rsid w:val="00901BE8"/>
    <w:rsid w:val="009033ED"/>
    <w:rsid w:val="009034CF"/>
    <w:rsid w:val="009034E8"/>
    <w:rsid w:val="00903567"/>
    <w:rsid w:val="00903E7C"/>
    <w:rsid w:val="009040FA"/>
    <w:rsid w:val="0090415F"/>
    <w:rsid w:val="00904315"/>
    <w:rsid w:val="00905747"/>
    <w:rsid w:val="009057F6"/>
    <w:rsid w:val="00912D21"/>
    <w:rsid w:val="00912D6A"/>
    <w:rsid w:val="009137A4"/>
    <w:rsid w:val="00913B7D"/>
    <w:rsid w:val="009158E4"/>
    <w:rsid w:val="0091591B"/>
    <w:rsid w:val="009177E9"/>
    <w:rsid w:val="00917D8F"/>
    <w:rsid w:val="009218A5"/>
    <w:rsid w:val="0092248B"/>
    <w:rsid w:val="00922D9F"/>
    <w:rsid w:val="00923045"/>
    <w:rsid w:val="00923245"/>
    <w:rsid w:val="0092394D"/>
    <w:rsid w:val="00923AFD"/>
    <w:rsid w:val="00924550"/>
    <w:rsid w:val="00925098"/>
    <w:rsid w:val="009253EE"/>
    <w:rsid w:val="00926626"/>
    <w:rsid w:val="00926961"/>
    <w:rsid w:val="00930DA8"/>
    <w:rsid w:val="00930FA5"/>
    <w:rsid w:val="00931C7A"/>
    <w:rsid w:val="00932A4E"/>
    <w:rsid w:val="00935E90"/>
    <w:rsid w:val="00937D13"/>
    <w:rsid w:val="00940F40"/>
    <w:rsid w:val="00941984"/>
    <w:rsid w:val="00942EF8"/>
    <w:rsid w:val="00943440"/>
    <w:rsid w:val="0094380C"/>
    <w:rsid w:val="009446A1"/>
    <w:rsid w:val="009461DF"/>
    <w:rsid w:val="00946A80"/>
    <w:rsid w:val="009477EF"/>
    <w:rsid w:val="00951B80"/>
    <w:rsid w:val="00952294"/>
    <w:rsid w:val="00952491"/>
    <w:rsid w:val="00955266"/>
    <w:rsid w:val="00955C49"/>
    <w:rsid w:val="00955E00"/>
    <w:rsid w:val="00956236"/>
    <w:rsid w:val="00960881"/>
    <w:rsid w:val="00961EB6"/>
    <w:rsid w:val="0096208F"/>
    <w:rsid w:val="00963D86"/>
    <w:rsid w:val="0096437A"/>
    <w:rsid w:val="00964A01"/>
    <w:rsid w:val="00966031"/>
    <w:rsid w:val="0096632E"/>
    <w:rsid w:val="009669F2"/>
    <w:rsid w:val="00970A76"/>
    <w:rsid w:val="009725DE"/>
    <w:rsid w:val="00972645"/>
    <w:rsid w:val="00973CD4"/>
    <w:rsid w:val="00974D82"/>
    <w:rsid w:val="00975B23"/>
    <w:rsid w:val="009765FA"/>
    <w:rsid w:val="00976A8F"/>
    <w:rsid w:val="00976DBB"/>
    <w:rsid w:val="00977497"/>
    <w:rsid w:val="00980F5F"/>
    <w:rsid w:val="009810F4"/>
    <w:rsid w:val="009834D6"/>
    <w:rsid w:val="009856E9"/>
    <w:rsid w:val="00986150"/>
    <w:rsid w:val="0098647C"/>
    <w:rsid w:val="00986EC6"/>
    <w:rsid w:val="0098736B"/>
    <w:rsid w:val="00987A6E"/>
    <w:rsid w:val="009908A9"/>
    <w:rsid w:val="00990903"/>
    <w:rsid w:val="00990CB7"/>
    <w:rsid w:val="00991725"/>
    <w:rsid w:val="0099236B"/>
    <w:rsid w:val="00992462"/>
    <w:rsid w:val="009928D8"/>
    <w:rsid w:val="0099339A"/>
    <w:rsid w:val="00993B93"/>
    <w:rsid w:val="00993BEA"/>
    <w:rsid w:val="0099633F"/>
    <w:rsid w:val="00997E56"/>
    <w:rsid w:val="009A018B"/>
    <w:rsid w:val="009A0F11"/>
    <w:rsid w:val="009A1614"/>
    <w:rsid w:val="009A167A"/>
    <w:rsid w:val="009A2082"/>
    <w:rsid w:val="009A2B2A"/>
    <w:rsid w:val="009A3A41"/>
    <w:rsid w:val="009A3BBF"/>
    <w:rsid w:val="009A3E89"/>
    <w:rsid w:val="009A4854"/>
    <w:rsid w:val="009A5698"/>
    <w:rsid w:val="009A6CD4"/>
    <w:rsid w:val="009B2610"/>
    <w:rsid w:val="009B3443"/>
    <w:rsid w:val="009B3F9C"/>
    <w:rsid w:val="009B4D5B"/>
    <w:rsid w:val="009B5F8F"/>
    <w:rsid w:val="009B647F"/>
    <w:rsid w:val="009B7295"/>
    <w:rsid w:val="009C086A"/>
    <w:rsid w:val="009C0E75"/>
    <w:rsid w:val="009C0EF2"/>
    <w:rsid w:val="009C10B9"/>
    <w:rsid w:val="009C14C5"/>
    <w:rsid w:val="009C16D3"/>
    <w:rsid w:val="009C26A1"/>
    <w:rsid w:val="009C2C8F"/>
    <w:rsid w:val="009C2F6F"/>
    <w:rsid w:val="009C3EC4"/>
    <w:rsid w:val="009C551E"/>
    <w:rsid w:val="009C5532"/>
    <w:rsid w:val="009C64A1"/>
    <w:rsid w:val="009C777E"/>
    <w:rsid w:val="009C7FFC"/>
    <w:rsid w:val="009D255E"/>
    <w:rsid w:val="009D2C1D"/>
    <w:rsid w:val="009D3BD6"/>
    <w:rsid w:val="009D43F4"/>
    <w:rsid w:val="009D5065"/>
    <w:rsid w:val="009D5B9A"/>
    <w:rsid w:val="009D5C52"/>
    <w:rsid w:val="009E1B58"/>
    <w:rsid w:val="009E30DD"/>
    <w:rsid w:val="009E317A"/>
    <w:rsid w:val="009E48F4"/>
    <w:rsid w:val="009E4912"/>
    <w:rsid w:val="009E55D5"/>
    <w:rsid w:val="009E57C9"/>
    <w:rsid w:val="009E7349"/>
    <w:rsid w:val="009E7BD5"/>
    <w:rsid w:val="009F0861"/>
    <w:rsid w:val="009F0C82"/>
    <w:rsid w:val="009F0F33"/>
    <w:rsid w:val="009F0FCD"/>
    <w:rsid w:val="009F2503"/>
    <w:rsid w:val="009F2822"/>
    <w:rsid w:val="009F3C5D"/>
    <w:rsid w:val="009F45DB"/>
    <w:rsid w:val="009F4B94"/>
    <w:rsid w:val="009F4FC0"/>
    <w:rsid w:val="009F600E"/>
    <w:rsid w:val="009F65A6"/>
    <w:rsid w:val="009F6F2A"/>
    <w:rsid w:val="00A01578"/>
    <w:rsid w:val="00A039F0"/>
    <w:rsid w:val="00A03BB5"/>
    <w:rsid w:val="00A0476B"/>
    <w:rsid w:val="00A057DB"/>
    <w:rsid w:val="00A071B0"/>
    <w:rsid w:val="00A07277"/>
    <w:rsid w:val="00A0749F"/>
    <w:rsid w:val="00A1230D"/>
    <w:rsid w:val="00A13661"/>
    <w:rsid w:val="00A14865"/>
    <w:rsid w:val="00A14DA0"/>
    <w:rsid w:val="00A16A5D"/>
    <w:rsid w:val="00A17AA1"/>
    <w:rsid w:val="00A20629"/>
    <w:rsid w:val="00A21731"/>
    <w:rsid w:val="00A219FA"/>
    <w:rsid w:val="00A23C41"/>
    <w:rsid w:val="00A2416C"/>
    <w:rsid w:val="00A25973"/>
    <w:rsid w:val="00A265C2"/>
    <w:rsid w:val="00A26A10"/>
    <w:rsid w:val="00A275D7"/>
    <w:rsid w:val="00A30BF2"/>
    <w:rsid w:val="00A31DBA"/>
    <w:rsid w:val="00A3212B"/>
    <w:rsid w:val="00A32E92"/>
    <w:rsid w:val="00A33188"/>
    <w:rsid w:val="00A34D60"/>
    <w:rsid w:val="00A3528B"/>
    <w:rsid w:val="00A359C1"/>
    <w:rsid w:val="00A362D0"/>
    <w:rsid w:val="00A364D8"/>
    <w:rsid w:val="00A3677B"/>
    <w:rsid w:val="00A36880"/>
    <w:rsid w:val="00A36F69"/>
    <w:rsid w:val="00A37FBE"/>
    <w:rsid w:val="00A400F0"/>
    <w:rsid w:val="00A40189"/>
    <w:rsid w:val="00A403BC"/>
    <w:rsid w:val="00A41D96"/>
    <w:rsid w:val="00A41F2F"/>
    <w:rsid w:val="00A42970"/>
    <w:rsid w:val="00A4349C"/>
    <w:rsid w:val="00A43963"/>
    <w:rsid w:val="00A45096"/>
    <w:rsid w:val="00A452D3"/>
    <w:rsid w:val="00A46F01"/>
    <w:rsid w:val="00A471A6"/>
    <w:rsid w:val="00A4773C"/>
    <w:rsid w:val="00A4783F"/>
    <w:rsid w:val="00A507D3"/>
    <w:rsid w:val="00A51167"/>
    <w:rsid w:val="00A51372"/>
    <w:rsid w:val="00A515CD"/>
    <w:rsid w:val="00A5178A"/>
    <w:rsid w:val="00A51EAB"/>
    <w:rsid w:val="00A5268F"/>
    <w:rsid w:val="00A53483"/>
    <w:rsid w:val="00A53FEA"/>
    <w:rsid w:val="00A549F1"/>
    <w:rsid w:val="00A55DDC"/>
    <w:rsid w:val="00A55ED5"/>
    <w:rsid w:val="00A571C9"/>
    <w:rsid w:val="00A60C4C"/>
    <w:rsid w:val="00A60DD3"/>
    <w:rsid w:val="00A61C2A"/>
    <w:rsid w:val="00A62557"/>
    <w:rsid w:val="00A6331C"/>
    <w:rsid w:val="00A636DC"/>
    <w:rsid w:val="00A652E2"/>
    <w:rsid w:val="00A6585D"/>
    <w:rsid w:val="00A670FD"/>
    <w:rsid w:val="00A6786A"/>
    <w:rsid w:val="00A71CEE"/>
    <w:rsid w:val="00A71EDF"/>
    <w:rsid w:val="00A72977"/>
    <w:rsid w:val="00A74B87"/>
    <w:rsid w:val="00A753C3"/>
    <w:rsid w:val="00A758E3"/>
    <w:rsid w:val="00A76834"/>
    <w:rsid w:val="00A768C6"/>
    <w:rsid w:val="00A80060"/>
    <w:rsid w:val="00A802A4"/>
    <w:rsid w:val="00A8086D"/>
    <w:rsid w:val="00A808D6"/>
    <w:rsid w:val="00A81E94"/>
    <w:rsid w:val="00A82002"/>
    <w:rsid w:val="00A820D8"/>
    <w:rsid w:val="00A82415"/>
    <w:rsid w:val="00A8249C"/>
    <w:rsid w:val="00A83335"/>
    <w:rsid w:val="00A84615"/>
    <w:rsid w:val="00A85312"/>
    <w:rsid w:val="00A85D6A"/>
    <w:rsid w:val="00A85DEC"/>
    <w:rsid w:val="00A862E9"/>
    <w:rsid w:val="00A86869"/>
    <w:rsid w:val="00A90C13"/>
    <w:rsid w:val="00A91339"/>
    <w:rsid w:val="00A91B26"/>
    <w:rsid w:val="00A927FF"/>
    <w:rsid w:val="00A92D0E"/>
    <w:rsid w:val="00A92EF4"/>
    <w:rsid w:val="00A93902"/>
    <w:rsid w:val="00A9428D"/>
    <w:rsid w:val="00A94764"/>
    <w:rsid w:val="00A94A03"/>
    <w:rsid w:val="00A977A8"/>
    <w:rsid w:val="00A97E31"/>
    <w:rsid w:val="00AA1964"/>
    <w:rsid w:val="00AA3F20"/>
    <w:rsid w:val="00AA4379"/>
    <w:rsid w:val="00AA4CC5"/>
    <w:rsid w:val="00AA5CCD"/>
    <w:rsid w:val="00AA66D6"/>
    <w:rsid w:val="00AA6D77"/>
    <w:rsid w:val="00AA6DE3"/>
    <w:rsid w:val="00AB092F"/>
    <w:rsid w:val="00AB0E4C"/>
    <w:rsid w:val="00AB117F"/>
    <w:rsid w:val="00AB1424"/>
    <w:rsid w:val="00AB32AF"/>
    <w:rsid w:val="00AB63DA"/>
    <w:rsid w:val="00AC013A"/>
    <w:rsid w:val="00AC1D88"/>
    <w:rsid w:val="00AC2CC4"/>
    <w:rsid w:val="00AC4534"/>
    <w:rsid w:val="00AC609A"/>
    <w:rsid w:val="00AD01A1"/>
    <w:rsid w:val="00AD085E"/>
    <w:rsid w:val="00AD0963"/>
    <w:rsid w:val="00AD0D81"/>
    <w:rsid w:val="00AD23F7"/>
    <w:rsid w:val="00AD2E33"/>
    <w:rsid w:val="00AD5546"/>
    <w:rsid w:val="00AD5B0B"/>
    <w:rsid w:val="00AD5FFF"/>
    <w:rsid w:val="00AD69CA"/>
    <w:rsid w:val="00AD6A00"/>
    <w:rsid w:val="00AD789C"/>
    <w:rsid w:val="00AE02A6"/>
    <w:rsid w:val="00AE1127"/>
    <w:rsid w:val="00AE2061"/>
    <w:rsid w:val="00AE2703"/>
    <w:rsid w:val="00AE290A"/>
    <w:rsid w:val="00AE3120"/>
    <w:rsid w:val="00AE78D0"/>
    <w:rsid w:val="00AE7FE5"/>
    <w:rsid w:val="00AF3B0C"/>
    <w:rsid w:val="00AF3CB4"/>
    <w:rsid w:val="00AF40D8"/>
    <w:rsid w:val="00AF4D9B"/>
    <w:rsid w:val="00AF5C80"/>
    <w:rsid w:val="00AF6055"/>
    <w:rsid w:val="00AF62D9"/>
    <w:rsid w:val="00AF66F3"/>
    <w:rsid w:val="00AF6CE4"/>
    <w:rsid w:val="00B00C70"/>
    <w:rsid w:val="00B025C5"/>
    <w:rsid w:val="00B05E5A"/>
    <w:rsid w:val="00B06C4D"/>
    <w:rsid w:val="00B06D02"/>
    <w:rsid w:val="00B074DE"/>
    <w:rsid w:val="00B100B1"/>
    <w:rsid w:val="00B10438"/>
    <w:rsid w:val="00B11AFA"/>
    <w:rsid w:val="00B1209C"/>
    <w:rsid w:val="00B13783"/>
    <w:rsid w:val="00B1403B"/>
    <w:rsid w:val="00B1411C"/>
    <w:rsid w:val="00B14648"/>
    <w:rsid w:val="00B15067"/>
    <w:rsid w:val="00B15197"/>
    <w:rsid w:val="00B15790"/>
    <w:rsid w:val="00B15A25"/>
    <w:rsid w:val="00B16757"/>
    <w:rsid w:val="00B16CA2"/>
    <w:rsid w:val="00B17356"/>
    <w:rsid w:val="00B17937"/>
    <w:rsid w:val="00B17B0B"/>
    <w:rsid w:val="00B17EC7"/>
    <w:rsid w:val="00B230DB"/>
    <w:rsid w:val="00B2311F"/>
    <w:rsid w:val="00B239E9"/>
    <w:rsid w:val="00B255FC"/>
    <w:rsid w:val="00B2612A"/>
    <w:rsid w:val="00B267C2"/>
    <w:rsid w:val="00B268A7"/>
    <w:rsid w:val="00B343A9"/>
    <w:rsid w:val="00B34820"/>
    <w:rsid w:val="00B35350"/>
    <w:rsid w:val="00B3638B"/>
    <w:rsid w:val="00B3682C"/>
    <w:rsid w:val="00B37B9E"/>
    <w:rsid w:val="00B37DF1"/>
    <w:rsid w:val="00B41261"/>
    <w:rsid w:val="00B416AE"/>
    <w:rsid w:val="00B4249C"/>
    <w:rsid w:val="00B424FE"/>
    <w:rsid w:val="00B43233"/>
    <w:rsid w:val="00B43618"/>
    <w:rsid w:val="00B449AA"/>
    <w:rsid w:val="00B44C49"/>
    <w:rsid w:val="00B45016"/>
    <w:rsid w:val="00B45525"/>
    <w:rsid w:val="00B466B1"/>
    <w:rsid w:val="00B47196"/>
    <w:rsid w:val="00B47268"/>
    <w:rsid w:val="00B472CB"/>
    <w:rsid w:val="00B47920"/>
    <w:rsid w:val="00B47B4D"/>
    <w:rsid w:val="00B47C9B"/>
    <w:rsid w:val="00B51DAB"/>
    <w:rsid w:val="00B52100"/>
    <w:rsid w:val="00B53D2E"/>
    <w:rsid w:val="00B546CB"/>
    <w:rsid w:val="00B55226"/>
    <w:rsid w:val="00B569CA"/>
    <w:rsid w:val="00B57862"/>
    <w:rsid w:val="00B60380"/>
    <w:rsid w:val="00B60C65"/>
    <w:rsid w:val="00B62930"/>
    <w:rsid w:val="00B629CE"/>
    <w:rsid w:val="00B649B6"/>
    <w:rsid w:val="00B656B6"/>
    <w:rsid w:val="00B72805"/>
    <w:rsid w:val="00B7284B"/>
    <w:rsid w:val="00B7394E"/>
    <w:rsid w:val="00B742F5"/>
    <w:rsid w:val="00B7491C"/>
    <w:rsid w:val="00B761E7"/>
    <w:rsid w:val="00B763B4"/>
    <w:rsid w:val="00B81AFE"/>
    <w:rsid w:val="00B82D4C"/>
    <w:rsid w:val="00B84039"/>
    <w:rsid w:val="00B84B12"/>
    <w:rsid w:val="00B87742"/>
    <w:rsid w:val="00B90561"/>
    <w:rsid w:val="00B90C7F"/>
    <w:rsid w:val="00B90E01"/>
    <w:rsid w:val="00B91E7E"/>
    <w:rsid w:val="00B933DF"/>
    <w:rsid w:val="00B96D68"/>
    <w:rsid w:val="00B975E4"/>
    <w:rsid w:val="00BA12D6"/>
    <w:rsid w:val="00BA1503"/>
    <w:rsid w:val="00BA1973"/>
    <w:rsid w:val="00BA3092"/>
    <w:rsid w:val="00BA36FD"/>
    <w:rsid w:val="00BA3CAF"/>
    <w:rsid w:val="00BA6BE1"/>
    <w:rsid w:val="00BA7702"/>
    <w:rsid w:val="00BB07CA"/>
    <w:rsid w:val="00BB1097"/>
    <w:rsid w:val="00BB1920"/>
    <w:rsid w:val="00BB1EBB"/>
    <w:rsid w:val="00BB1EBC"/>
    <w:rsid w:val="00BB2849"/>
    <w:rsid w:val="00BB4784"/>
    <w:rsid w:val="00BB47E0"/>
    <w:rsid w:val="00BB6632"/>
    <w:rsid w:val="00BB7F36"/>
    <w:rsid w:val="00BC333D"/>
    <w:rsid w:val="00BC5758"/>
    <w:rsid w:val="00BC7746"/>
    <w:rsid w:val="00BC7B8E"/>
    <w:rsid w:val="00BC7D69"/>
    <w:rsid w:val="00BD0A02"/>
    <w:rsid w:val="00BD0D6E"/>
    <w:rsid w:val="00BD1977"/>
    <w:rsid w:val="00BD2296"/>
    <w:rsid w:val="00BD2604"/>
    <w:rsid w:val="00BD2DC2"/>
    <w:rsid w:val="00BD2E5F"/>
    <w:rsid w:val="00BD48AC"/>
    <w:rsid w:val="00BD4DC9"/>
    <w:rsid w:val="00BD4FB5"/>
    <w:rsid w:val="00BD56C6"/>
    <w:rsid w:val="00BD5ABB"/>
    <w:rsid w:val="00BD66EE"/>
    <w:rsid w:val="00BD7555"/>
    <w:rsid w:val="00BD7B2E"/>
    <w:rsid w:val="00BE0AFA"/>
    <w:rsid w:val="00BE0D9F"/>
    <w:rsid w:val="00BE103A"/>
    <w:rsid w:val="00BE160F"/>
    <w:rsid w:val="00BE1BC7"/>
    <w:rsid w:val="00BE26FD"/>
    <w:rsid w:val="00BE4624"/>
    <w:rsid w:val="00BE4D7A"/>
    <w:rsid w:val="00BE5B7F"/>
    <w:rsid w:val="00BE5D51"/>
    <w:rsid w:val="00BE6194"/>
    <w:rsid w:val="00BE7436"/>
    <w:rsid w:val="00BF0C15"/>
    <w:rsid w:val="00BF1AA1"/>
    <w:rsid w:val="00BF341E"/>
    <w:rsid w:val="00BF3657"/>
    <w:rsid w:val="00BF3AB9"/>
    <w:rsid w:val="00BF65C0"/>
    <w:rsid w:val="00BF6668"/>
    <w:rsid w:val="00BF6B68"/>
    <w:rsid w:val="00BF7F73"/>
    <w:rsid w:val="00C01864"/>
    <w:rsid w:val="00C01DA5"/>
    <w:rsid w:val="00C01DE5"/>
    <w:rsid w:val="00C02932"/>
    <w:rsid w:val="00C04FC9"/>
    <w:rsid w:val="00C0541C"/>
    <w:rsid w:val="00C05B12"/>
    <w:rsid w:val="00C05B76"/>
    <w:rsid w:val="00C05D8E"/>
    <w:rsid w:val="00C0616B"/>
    <w:rsid w:val="00C12506"/>
    <w:rsid w:val="00C13A05"/>
    <w:rsid w:val="00C13E55"/>
    <w:rsid w:val="00C15F5E"/>
    <w:rsid w:val="00C16295"/>
    <w:rsid w:val="00C16D18"/>
    <w:rsid w:val="00C17300"/>
    <w:rsid w:val="00C177F2"/>
    <w:rsid w:val="00C17A30"/>
    <w:rsid w:val="00C17CF9"/>
    <w:rsid w:val="00C210D7"/>
    <w:rsid w:val="00C214B7"/>
    <w:rsid w:val="00C219B3"/>
    <w:rsid w:val="00C21C18"/>
    <w:rsid w:val="00C21F79"/>
    <w:rsid w:val="00C22C92"/>
    <w:rsid w:val="00C24084"/>
    <w:rsid w:val="00C25B94"/>
    <w:rsid w:val="00C26651"/>
    <w:rsid w:val="00C279B0"/>
    <w:rsid w:val="00C30EF3"/>
    <w:rsid w:val="00C32302"/>
    <w:rsid w:val="00C32565"/>
    <w:rsid w:val="00C32BE9"/>
    <w:rsid w:val="00C32E2F"/>
    <w:rsid w:val="00C3373F"/>
    <w:rsid w:val="00C33AEF"/>
    <w:rsid w:val="00C34794"/>
    <w:rsid w:val="00C348E2"/>
    <w:rsid w:val="00C3536F"/>
    <w:rsid w:val="00C353EB"/>
    <w:rsid w:val="00C35876"/>
    <w:rsid w:val="00C35A71"/>
    <w:rsid w:val="00C36EA4"/>
    <w:rsid w:val="00C37D0F"/>
    <w:rsid w:val="00C40219"/>
    <w:rsid w:val="00C40436"/>
    <w:rsid w:val="00C4113D"/>
    <w:rsid w:val="00C41FF4"/>
    <w:rsid w:val="00C4231C"/>
    <w:rsid w:val="00C43239"/>
    <w:rsid w:val="00C438AD"/>
    <w:rsid w:val="00C45255"/>
    <w:rsid w:val="00C45ECF"/>
    <w:rsid w:val="00C4664D"/>
    <w:rsid w:val="00C4789C"/>
    <w:rsid w:val="00C5008B"/>
    <w:rsid w:val="00C5120E"/>
    <w:rsid w:val="00C517B5"/>
    <w:rsid w:val="00C525F8"/>
    <w:rsid w:val="00C54F13"/>
    <w:rsid w:val="00C54F81"/>
    <w:rsid w:val="00C55310"/>
    <w:rsid w:val="00C55E22"/>
    <w:rsid w:val="00C567D3"/>
    <w:rsid w:val="00C600E1"/>
    <w:rsid w:val="00C60395"/>
    <w:rsid w:val="00C60D23"/>
    <w:rsid w:val="00C6263A"/>
    <w:rsid w:val="00C643A4"/>
    <w:rsid w:val="00C6454F"/>
    <w:rsid w:val="00C64904"/>
    <w:rsid w:val="00C64AE8"/>
    <w:rsid w:val="00C650AF"/>
    <w:rsid w:val="00C65520"/>
    <w:rsid w:val="00C65946"/>
    <w:rsid w:val="00C66666"/>
    <w:rsid w:val="00C66E1B"/>
    <w:rsid w:val="00C673DC"/>
    <w:rsid w:val="00C70683"/>
    <w:rsid w:val="00C71243"/>
    <w:rsid w:val="00C71E7B"/>
    <w:rsid w:val="00C71EB6"/>
    <w:rsid w:val="00C72908"/>
    <w:rsid w:val="00C735A7"/>
    <w:rsid w:val="00C7459C"/>
    <w:rsid w:val="00C75309"/>
    <w:rsid w:val="00C7530F"/>
    <w:rsid w:val="00C75A97"/>
    <w:rsid w:val="00C763E0"/>
    <w:rsid w:val="00C76A1E"/>
    <w:rsid w:val="00C76CAA"/>
    <w:rsid w:val="00C77841"/>
    <w:rsid w:val="00C77906"/>
    <w:rsid w:val="00C816E4"/>
    <w:rsid w:val="00C82466"/>
    <w:rsid w:val="00C82841"/>
    <w:rsid w:val="00C83DAB"/>
    <w:rsid w:val="00C853BB"/>
    <w:rsid w:val="00C85BFC"/>
    <w:rsid w:val="00C86D8C"/>
    <w:rsid w:val="00C900A8"/>
    <w:rsid w:val="00C90C53"/>
    <w:rsid w:val="00C90FD6"/>
    <w:rsid w:val="00C910FB"/>
    <w:rsid w:val="00C9371B"/>
    <w:rsid w:val="00C94306"/>
    <w:rsid w:val="00C94E06"/>
    <w:rsid w:val="00C95640"/>
    <w:rsid w:val="00C95A18"/>
    <w:rsid w:val="00C9648B"/>
    <w:rsid w:val="00C96C94"/>
    <w:rsid w:val="00C97AEA"/>
    <w:rsid w:val="00CA130F"/>
    <w:rsid w:val="00CA20D6"/>
    <w:rsid w:val="00CA2220"/>
    <w:rsid w:val="00CA2B9B"/>
    <w:rsid w:val="00CA3BD5"/>
    <w:rsid w:val="00CA42FC"/>
    <w:rsid w:val="00CA6FEB"/>
    <w:rsid w:val="00CA7401"/>
    <w:rsid w:val="00CA785C"/>
    <w:rsid w:val="00CB000B"/>
    <w:rsid w:val="00CB1DE5"/>
    <w:rsid w:val="00CB30D0"/>
    <w:rsid w:val="00CB32C6"/>
    <w:rsid w:val="00CB35C2"/>
    <w:rsid w:val="00CB372F"/>
    <w:rsid w:val="00CB5190"/>
    <w:rsid w:val="00CB5665"/>
    <w:rsid w:val="00CB5F36"/>
    <w:rsid w:val="00CB75A2"/>
    <w:rsid w:val="00CC00F2"/>
    <w:rsid w:val="00CC0DF2"/>
    <w:rsid w:val="00CC16EB"/>
    <w:rsid w:val="00CC2073"/>
    <w:rsid w:val="00CC244A"/>
    <w:rsid w:val="00CC26CA"/>
    <w:rsid w:val="00CC2C7C"/>
    <w:rsid w:val="00CC2E7F"/>
    <w:rsid w:val="00CC3083"/>
    <w:rsid w:val="00CC5026"/>
    <w:rsid w:val="00CC61DC"/>
    <w:rsid w:val="00CC654F"/>
    <w:rsid w:val="00CC6869"/>
    <w:rsid w:val="00CC7738"/>
    <w:rsid w:val="00CD123E"/>
    <w:rsid w:val="00CD16C3"/>
    <w:rsid w:val="00CD2C40"/>
    <w:rsid w:val="00CD3020"/>
    <w:rsid w:val="00CD31FF"/>
    <w:rsid w:val="00CD353C"/>
    <w:rsid w:val="00CD5E61"/>
    <w:rsid w:val="00CD71DB"/>
    <w:rsid w:val="00CD726F"/>
    <w:rsid w:val="00CD751D"/>
    <w:rsid w:val="00CD7626"/>
    <w:rsid w:val="00CD793F"/>
    <w:rsid w:val="00CE045C"/>
    <w:rsid w:val="00CE0A5B"/>
    <w:rsid w:val="00CE1321"/>
    <w:rsid w:val="00CE2236"/>
    <w:rsid w:val="00CE416E"/>
    <w:rsid w:val="00CE4358"/>
    <w:rsid w:val="00CE58B2"/>
    <w:rsid w:val="00CE5B64"/>
    <w:rsid w:val="00CE5D80"/>
    <w:rsid w:val="00CE6089"/>
    <w:rsid w:val="00CE7790"/>
    <w:rsid w:val="00CE7D29"/>
    <w:rsid w:val="00CF1E51"/>
    <w:rsid w:val="00CF32B2"/>
    <w:rsid w:val="00CF367D"/>
    <w:rsid w:val="00CF5DEE"/>
    <w:rsid w:val="00CF7357"/>
    <w:rsid w:val="00D00D3F"/>
    <w:rsid w:val="00D01957"/>
    <w:rsid w:val="00D01AE6"/>
    <w:rsid w:val="00D0218B"/>
    <w:rsid w:val="00D02598"/>
    <w:rsid w:val="00D02781"/>
    <w:rsid w:val="00D02D34"/>
    <w:rsid w:val="00D02FB3"/>
    <w:rsid w:val="00D0383B"/>
    <w:rsid w:val="00D03C20"/>
    <w:rsid w:val="00D03F78"/>
    <w:rsid w:val="00D04D85"/>
    <w:rsid w:val="00D04F65"/>
    <w:rsid w:val="00D04FD7"/>
    <w:rsid w:val="00D07089"/>
    <w:rsid w:val="00D076A6"/>
    <w:rsid w:val="00D1056D"/>
    <w:rsid w:val="00D10A7E"/>
    <w:rsid w:val="00D1185E"/>
    <w:rsid w:val="00D13925"/>
    <w:rsid w:val="00D15A05"/>
    <w:rsid w:val="00D17AD5"/>
    <w:rsid w:val="00D22BD4"/>
    <w:rsid w:val="00D22F51"/>
    <w:rsid w:val="00D2303B"/>
    <w:rsid w:val="00D23609"/>
    <w:rsid w:val="00D23D2B"/>
    <w:rsid w:val="00D241F6"/>
    <w:rsid w:val="00D24D33"/>
    <w:rsid w:val="00D30186"/>
    <w:rsid w:val="00D30E26"/>
    <w:rsid w:val="00D3142A"/>
    <w:rsid w:val="00D32536"/>
    <w:rsid w:val="00D338B7"/>
    <w:rsid w:val="00D3398E"/>
    <w:rsid w:val="00D3452A"/>
    <w:rsid w:val="00D35F99"/>
    <w:rsid w:val="00D3688C"/>
    <w:rsid w:val="00D405C3"/>
    <w:rsid w:val="00D40EE9"/>
    <w:rsid w:val="00D422E7"/>
    <w:rsid w:val="00D425D7"/>
    <w:rsid w:val="00D432F7"/>
    <w:rsid w:val="00D43804"/>
    <w:rsid w:val="00D44E55"/>
    <w:rsid w:val="00D45EC6"/>
    <w:rsid w:val="00D46D6E"/>
    <w:rsid w:val="00D47D8F"/>
    <w:rsid w:val="00D505BE"/>
    <w:rsid w:val="00D51370"/>
    <w:rsid w:val="00D52F01"/>
    <w:rsid w:val="00D566EA"/>
    <w:rsid w:val="00D566F2"/>
    <w:rsid w:val="00D57DDA"/>
    <w:rsid w:val="00D57F86"/>
    <w:rsid w:val="00D60849"/>
    <w:rsid w:val="00D6506F"/>
    <w:rsid w:val="00D65383"/>
    <w:rsid w:val="00D65B34"/>
    <w:rsid w:val="00D66AF5"/>
    <w:rsid w:val="00D67F70"/>
    <w:rsid w:val="00D73062"/>
    <w:rsid w:val="00D74ED2"/>
    <w:rsid w:val="00D7511C"/>
    <w:rsid w:val="00D7567D"/>
    <w:rsid w:val="00D75872"/>
    <w:rsid w:val="00D776E4"/>
    <w:rsid w:val="00D80A2B"/>
    <w:rsid w:val="00D80CDF"/>
    <w:rsid w:val="00D81F55"/>
    <w:rsid w:val="00D825AD"/>
    <w:rsid w:val="00D82BED"/>
    <w:rsid w:val="00D84879"/>
    <w:rsid w:val="00D84BF4"/>
    <w:rsid w:val="00D85482"/>
    <w:rsid w:val="00D858F7"/>
    <w:rsid w:val="00D87B90"/>
    <w:rsid w:val="00D87BAC"/>
    <w:rsid w:val="00D90636"/>
    <w:rsid w:val="00D90A81"/>
    <w:rsid w:val="00D9131F"/>
    <w:rsid w:val="00D91970"/>
    <w:rsid w:val="00D91B97"/>
    <w:rsid w:val="00D92435"/>
    <w:rsid w:val="00D925E6"/>
    <w:rsid w:val="00D9396D"/>
    <w:rsid w:val="00D945C2"/>
    <w:rsid w:val="00D94862"/>
    <w:rsid w:val="00D94BF5"/>
    <w:rsid w:val="00D95CB0"/>
    <w:rsid w:val="00D97322"/>
    <w:rsid w:val="00DA0586"/>
    <w:rsid w:val="00DA081D"/>
    <w:rsid w:val="00DA1423"/>
    <w:rsid w:val="00DA1746"/>
    <w:rsid w:val="00DA2EE9"/>
    <w:rsid w:val="00DA3143"/>
    <w:rsid w:val="00DA56D3"/>
    <w:rsid w:val="00DB033C"/>
    <w:rsid w:val="00DB0BD6"/>
    <w:rsid w:val="00DB13DE"/>
    <w:rsid w:val="00DB2606"/>
    <w:rsid w:val="00DB3BAB"/>
    <w:rsid w:val="00DB4956"/>
    <w:rsid w:val="00DB4D60"/>
    <w:rsid w:val="00DB625E"/>
    <w:rsid w:val="00DB62AB"/>
    <w:rsid w:val="00DB6B9A"/>
    <w:rsid w:val="00DB6D96"/>
    <w:rsid w:val="00DC094F"/>
    <w:rsid w:val="00DC1492"/>
    <w:rsid w:val="00DC281C"/>
    <w:rsid w:val="00DC4384"/>
    <w:rsid w:val="00DC53C1"/>
    <w:rsid w:val="00DC60BD"/>
    <w:rsid w:val="00DC697A"/>
    <w:rsid w:val="00DC7A14"/>
    <w:rsid w:val="00DD0E89"/>
    <w:rsid w:val="00DD13B8"/>
    <w:rsid w:val="00DD28C2"/>
    <w:rsid w:val="00DD362F"/>
    <w:rsid w:val="00DD3765"/>
    <w:rsid w:val="00DD4156"/>
    <w:rsid w:val="00DD5F08"/>
    <w:rsid w:val="00DD616A"/>
    <w:rsid w:val="00DD7645"/>
    <w:rsid w:val="00DE0614"/>
    <w:rsid w:val="00DE06B6"/>
    <w:rsid w:val="00DE0A60"/>
    <w:rsid w:val="00DE3C08"/>
    <w:rsid w:val="00DE5882"/>
    <w:rsid w:val="00DE6348"/>
    <w:rsid w:val="00DF13B7"/>
    <w:rsid w:val="00DF21C3"/>
    <w:rsid w:val="00DF2730"/>
    <w:rsid w:val="00DF2D89"/>
    <w:rsid w:val="00DF2DD0"/>
    <w:rsid w:val="00DF6AFA"/>
    <w:rsid w:val="00DF74B7"/>
    <w:rsid w:val="00E002CF"/>
    <w:rsid w:val="00E00FD3"/>
    <w:rsid w:val="00E01F37"/>
    <w:rsid w:val="00E01F77"/>
    <w:rsid w:val="00E02295"/>
    <w:rsid w:val="00E02FD7"/>
    <w:rsid w:val="00E0367A"/>
    <w:rsid w:val="00E0545B"/>
    <w:rsid w:val="00E068DC"/>
    <w:rsid w:val="00E06958"/>
    <w:rsid w:val="00E07809"/>
    <w:rsid w:val="00E10AC7"/>
    <w:rsid w:val="00E13D96"/>
    <w:rsid w:val="00E1457C"/>
    <w:rsid w:val="00E146DB"/>
    <w:rsid w:val="00E156AE"/>
    <w:rsid w:val="00E177BE"/>
    <w:rsid w:val="00E17827"/>
    <w:rsid w:val="00E201A6"/>
    <w:rsid w:val="00E204E7"/>
    <w:rsid w:val="00E21369"/>
    <w:rsid w:val="00E25656"/>
    <w:rsid w:val="00E27DCC"/>
    <w:rsid w:val="00E30788"/>
    <w:rsid w:val="00E32A91"/>
    <w:rsid w:val="00E3316D"/>
    <w:rsid w:val="00E348BF"/>
    <w:rsid w:val="00E35022"/>
    <w:rsid w:val="00E3531E"/>
    <w:rsid w:val="00E356AC"/>
    <w:rsid w:val="00E3624B"/>
    <w:rsid w:val="00E36CFC"/>
    <w:rsid w:val="00E37A17"/>
    <w:rsid w:val="00E404EE"/>
    <w:rsid w:val="00E405B3"/>
    <w:rsid w:val="00E405B4"/>
    <w:rsid w:val="00E41248"/>
    <w:rsid w:val="00E41EBE"/>
    <w:rsid w:val="00E425DA"/>
    <w:rsid w:val="00E42785"/>
    <w:rsid w:val="00E436A3"/>
    <w:rsid w:val="00E43B28"/>
    <w:rsid w:val="00E45A0B"/>
    <w:rsid w:val="00E516A6"/>
    <w:rsid w:val="00E51A56"/>
    <w:rsid w:val="00E5413E"/>
    <w:rsid w:val="00E54F8C"/>
    <w:rsid w:val="00E60A90"/>
    <w:rsid w:val="00E61228"/>
    <w:rsid w:val="00E61F55"/>
    <w:rsid w:val="00E640BD"/>
    <w:rsid w:val="00E6413A"/>
    <w:rsid w:val="00E641F5"/>
    <w:rsid w:val="00E64528"/>
    <w:rsid w:val="00E66162"/>
    <w:rsid w:val="00E6661B"/>
    <w:rsid w:val="00E66683"/>
    <w:rsid w:val="00E66706"/>
    <w:rsid w:val="00E67015"/>
    <w:rsid w:val="00E670DE"/>
    <w:rsid w:val="00E67945"/>
    <w:rsid w:val="00E67C56"/>
    <w:rsid w:val="00E70C75"/>
    <w:rsid w:val="00E714A4"/>
    <w:rsid w:val="00E74748"/>
    <w:rsid w:val="00E758A7"/>
    <w:rsid w:val="00E75CA1"/>
    <w:rsid w:val="00E760A6"/>
    <w:rsid w:val="00E76A5F"/>
    <w:rsid w:val="00E80BC1"/>
    <w:rsid w:val="00E81708"/>
    <w:rsid w:val="00E820F6"/>
    <w:rsid w:val="00E8255E"/>
    <w:rsid w:val="00E848DA"/>
    <w:rsid w:val="00E84E2D"/>
    <w:rsid w:val="00E85514"/>
    <w:rsid w:val="00E85CBF"/>
    <w:rsid w:val="00E871A5"/>
    <w:rsid w:val="00E8732E"/>
    <w:rsid w:val="00E90347"/>
    <w:rsid w:val="00E90627"/>
    <w:rsid w:val="00E90D66"/>
    <w:rsid w:val="00E93602"/>
    <w:rsid w:val="00E94B92"/>
    <w:rsid w:val="00E95132"/>
    <w:rsid w:val="00E9551C"/>
    <w:rsid w:val="00E969F7"/>
    <w:rsid w:val="00E96D61"/>
    <w:rsid w:val="00E974FD"/>
    <w:rsid w:val="00EA0DB0"/>
    <w:rsid w:val="00EA144C"/>
    <w:rsid w:val="00EA25B0"/>
    <w:rsid w:val="00EA3F56"/>
    <w:rsid w:val="00EA4299"/>
    <w:rsid w:val="00EA6F7E"/>
    <w:rsid w:val="00EB0E8D"/>
    <w:rsid w:val="00EB2634"/>
    <w:rsid w:val="00EB28E8"/>
    <w:rsid w:val="00EB2DC6"/>
    <w:rsid w:val="00EB34DF"/>
    <w:rsid w:val="00EB50F7"/>
    <w:rsid w:val="00EB5259"/>
    <w:rsid w:val="00EB57D7"/>
    <w:rsid w:val="00EC0772"/>
    <w:rsid w:val="00EC2D06"/>
    <w:rsid w:val="00EC557E"/>
    <w:rsid w:val="00EC69EA"/>
    <w:rsid w:val="00EC6EE1"/>
    <w:rsid w:val="00EC7B6F"/>
    <w:rsid w:val="00ED0073"/>
    <w:rsid w:val="00ED2371"/>
    <w:rsid w:val="00ED310D"/>
    <w:rsid w:val="00ED3660"/>
    <w:rsid w:val="00ED36AA"/>
    <w:rsid w:val="00ED462D"/>
    <w:rsid w:val="00ED5151"/>
    <w:rsid w:val="00ED660D"/>
    <w:rsid w:val="00ED7B01"/>
    <w:rsid w:val="00EE1730"/>
    <w:rsid w:val="00EE1B1A"/>
    <w:rsid w:val="00EE42EC"/>
    <w:rsid w:val="00EE4811"/>
    <w:rsid w:val="00EE4815"/>
    <w:rsid w:val="00EE6ACB"/>
    <w:rsid w:val="00EE70CB"/>
    <w:rsid w:val="00EE7348"/>
    <w:rsid w:val="00EE75BB"/>
    <w:rsid w:val="00EF0186"/>
    <w:rsid w:val="00EF167F"/>
    <w:rsid w:val="00EF2938"/>
    <w:rsid w:val="00EF2FF5"/>
    <w:rsid w:val="00EF416B"/>
    <w:rsid w:val="00EF484B"/>
    <w:rsid w:val="00EF56C5"/>
    <w:rsid w:val="00EF64AE"/>
    <w:rsid w:val="00EF64D0"/>
    <w:rsid w:val="00EF655B"/>
    <w:rsid w:val="00EF6828"/>
    <w:rsid w:val="00EF6F30"/>
    <w:rsid w:val="00F00CCF"/>
    <w:rsid w:val="00F012A1"/>
    <w:rsid w:val="00F01CCB"/>
    <w:rsid w:val="00F02351"/>
    <w:rsid w:val="00F02C05"/>
    <w:rsid w:val="00F02E45"/>
    <w:rsid w:val="00F032EF"/>
    <w:rsid w:val="00F0461B"/>
    <w:rsid w:val="00F0479F"/>
    <w:rsid w:val="00F05CF1"/>
    <w:rsid w:val="00F07F3E"/>
    <w:rsid w:val="00F10343"/>
    <w:rsid w:val="00F10729"/>
    <w:rsid w:val="00F10787"/>
    <w:rsid w:val="00F10EE8"/>
    <w:rsid w:val="00F11A09"/>
    <w:rsid w:val="00F11C91"/>
    <w:rsid w:val="00F12C4A"/>
    <w:rsid w:val="00F1325F"/>
    <w:rsid w:val="00F14C68"/>
    <w:rsid w:val="00F15E29"/>
    <w:rsid w:val="00F15E4F"/>
    <w:rsid w:val="00F164DD"/>
    <w:rsid w:val="00F1796C"/>
    <w:rsid w:val="00F2054D"/>
    <w:rsid w:val="00F22A0B"/>
    <w:rsid w:val="00F2449A"/>
    <w:rsid w:val="00F25100"/>
    <w:rsid w:val="00F256DD"/>
    <w:rsid w:val="00F2576B"/>
    <w:rsid w:val="00F25A39"/>
    <w:rsid w:val="00F302C6"/>
    <w:rsid w:val="00F30C49"/>
    <w:rsid w:val="00F30CAB"/>
    <w:rsid w:val="00F322D6"/>
    <w:rsid w:val="00F3565B"/>
    <w:rsid w:val="00F37EE9"/>
    <w:rsid w:val="00F40F28"/>
    <w:rsid w:val="00F41D3E"/>
    <w:rsid w:val="00F424FA"/>
    <w:rsid w:val="00F43670"/>
    <w:rsid w:val="00F43F46"/>
    <w:rsid w:val="00F4414B"/>
    <w:rsid w:val="00F4478F"/>
    <w:rsid w:val="00F44D0D"/>
    <w:rsid w:val="00F46C64"/>
    <w:rsid w:val="00F46CD8"/>
    <w:rsid w:val="00F46D29"/>
    <w:rsid w:val="00F47591"/>
    <w:rsid w:val="00F50B19"/>
    <w:rsid w:val="00F5129B"/>
    <w:rsid w:val="00F519E4"/>
    <w:rsid w:val="00F52A8E"/>
    <w:rsid w:val="00F550B8"/>
    <w:rsid w:val="00F55336"/>
    <w:rsid w:val="00F55B1C"/>
    <w:rsid w:val="00F5612E"/>
    <w:rsid w:val="00F56FBD"/>
    <w:rsid w:val="00F57E01"/>
    <w:rsid w:val="00F60D29"/>
    <w:rsid w:val="00F60F24"/>
    <w:rsid w:val="00F60FB1"/>
    <w:rsid w:val="00F61450"/>
    <w:rsid w:val="00F62EBE"/>
    <w:rsid w:val="00F646F0"/>
    <w:rsid w:val="00F654AC"/>
    <w:rsid w:val="00F666C9"/>
    <w:rsid w:val="00F67E2E"/>
    <w:rsid w:val="00F709FF"/>
    <w:rsid w:val="00F70EC4"/>
    <w:rsid w:val="00F71564"/>
    <w:rsid w:val="00F71989"/>
    <w:rsid w:val="00F725E0"/>
    <w:rsid w:val="00F72C2D"/>
    <w:rsid w:val="00F742D7"/>
    <w:rsid w:val="00F76CAD"/>
    <w:rsid w:val="00F774B9"/>
    <w:rsid w:val="00F776D0"/>
    <w:rsid w:val="00F8068E"/>
    <w:rsid w:val="00F80D6F"/>
    <w:rsid w:val="00F810B1"/>
    <w:rsid w:val="00F81194"/>
    <w:rsid w:val="00F8170D"/>
    <w:rsid w:val="00F81AFB"/>
    <w:rsid w:val="00F84DF5"/>
    <w:rsid w:val="00F85059"/>
    <w:rsid w:val="00F86D8B"/>
    <w:rsid w:val="00F879F2"/>
    <w:rsid w:val="00F90DDE"/>
    <w:rsid w:val="00F91FC3"/>
    <w:rsid w:val="00F93BD2"/>
    <w:rsid w:val="00F94643"/>
    <w:rsid w:val="00F94F5A"/>
    <w:rsid w:val="00F953B6"/>
    <w:rsid w:val="00F96D60"/>
    <w:rsid w:val="00F97DA1"/>
    <w:rsid w:val="00FA0CDC"/>
    <w:rsid w:val="00FA0D81"/>
    <w:rsid w:val="00FA0DE3"/>
    <w:rsid w:val="00FA236C"/>
    <w:rsid w:val="00FA28E9"/>
    <w:rsid w:val="00FA2AEE"/>
    <w:rsid w:val="00FA36D8"/>
    <w:rsid w:val="00FA3E10"/>
    <w:rsid w:val="00FA4DBE"/>
    <w:rsid w:val="00FA63F2"/>
    <w:rsid w:val="00FA6439"/>
    <w:rsid w:val="00FA6842"/>
    <w:rsid w:val="00FA791D"/>
    <w:rsid w:val="00FB060B"/>
    <w:rsid w:val="00FB224C"/>
    <w:rsid w:val="00FB365B"/>
    <w:rsid w:val="00FB377E"/>
    <w:rsid w:val="00FB3A6C"/>
    <w:rsid w:val="00FB57BB"/>
    <w:rsid w:val="00FB5803"/>
    <w:rsid w:val="00FB6092"/>
    <w:rsid w:val="00FB67AF"/>
    <w:rsid w:val="00FB6F5D"/>
    <w:rsid w:val="00FB7F5A"/>
    <w:rsid w:val="00FC05DF"/>
    <w:rsid w:val="00FC1EDC"/>
    <w:rsid w:val="00FC3071"/>
    <w:rsid w:val="00FC4020"/>
    <w:rsid w:val="00FC43B9"/>
    <w:rsid w:val="00FC5193"/>
    <w:rsid w:val="00FC57C6"/>
    <w:rsid w:val="00FC69B5"/>
    <w:rsid w:val="00FC6EFE"/>
    <w:rsid w:val="00FC77CE"/>
    <w:rsid w:val="00FC784C"/>
    <w:rsid w:val="00FD209C"/>
    <w:rsid w:val="00FD317A"/>
    <w:rsid w:val="00FD4037"/>
    <w:rsid w:val="00FD408C"/>
    <w:rsid w:val="00FD4D2E"/>
    <w:rsid w:val="00FD4F0A"/>
    <w:rsid w:val="00FD64D8"/>
    <w:rsid w:val="00FD6D2F"/>
    <w:rsid w:val="00FD6F7D"/>
    <w:rsid w:val="00FE0129"/>
    <w:rsid w:val="00FE0148"/>
    <w:rsid w:val="00FE26D6"/>
    <w:rsid w:val="00FE2EF0"/>
    <w:rsid w:val="00FE4669"/>
    <w:rsid w:val="00FE4FDA"/>
    <w:rsid w:val="00FE6693"/>
    <w:rsid w:val="00FE674D"/>
    <w:rsid w:val="00FE713C"/>
    <w:rsid w:val="00FF102A"/>
    <w:rsid w:val="00FF1ECD"/>
    <w:rsid w:val="00FF1EE3"/>
    <w:rsid w:val="00FF25C1"/>
    <w:rsid w:val="00FF466B"/>
    <w:rsid w:val="00FF4B36"/>
    <w:rsid w:val="00FF546F"/>
    <w:rsid w:val="00FF5D16"/>
    <w:rsid w:val="00FF627E"/>
    <w:rsid w:val="00FF68E1"/>
    <w:rsid w:val="00FF749A"/>
    <w:rsid w:val="0198854A"/>
    <w:rsid w:val="06988300"/>
    <w:rsid w:val="0B8763A3"/>
    <w:rsid w:val="0CA44BF8"/>
    <w:rsid w:val="0CCC7481"/>
    <w:rsid w:val="0D269C3B"/>
    <w:rsid w:val="0ED79399"/>
    <w:rsid w:val="0EDF3D87"/>
    <w:rsid w:val="0F12C1D1"/>
    <w:rsid w:val="10FDE157"/>
    <w:rsid w:val="1206A2B0"/>
    <w:rsid w:val="1561D08E"/>
    <w:rsid w:val="171B0897"/>
    <w:rsid w:val="19CB1B27"/>
    <w:rsid w:val="1A972728"/>
    <w:rsid w:val="1BA947A3"/>
    <w:rsid w:val="1C2E0C49"/>
    <w:rsid w:val="1C481CB3"/>
    <w:rsid w:val="1D222A80"/>
    <w:rsid w:val="1F9AE7E7"/>
    <w:rsid w:val="204714C9"/>
    <w:rsid w:val="22174F75"/>
    <w:rsid w:val="2404B954"/>
    <w:rsid w:val="24B528DA"/>
    <w:rsid w:val="28812EA3"/>
    <w:rsid w:val="29FE80CA"/>
    <w:rsid w:val="2ADFFE74"/>
    <w:rsid w:val="2C2C9CAE"/>
    <w:rsid w:val="2CEC06DF"/>
    <w:rsid w:val="2E51F8F3"/>
    <w:rsid w:val="2ED2CABF"/>
    <w:rsid w:val="32D8975C"/>
    <w:rsid w:val="35D64E11"/>
    <w:rsid w:val="39568E82"/>
    <w:rsid w:val="3A4772FB"/>
    <w:rsid w:val="3A98BE57"/>
    <w:rsid w:val="3BC09A71"/>
    <w:rsid w:val="3BCA4973"/>
    <w:rsid w:val="3BFF2199"/>
    <w:rsid w:val="3DE10113"/>
    <w:rsid w:val="3F5434EC"/>
    <w:rsid w:val="421EA4A6"/>
    <w:rsid w:val="449A77B4"/>
    <w:rsid w:val="4505C776"/>
    <w:rsid w:val="45F2915C"/>
    <w:rsid w:val="46199FA4"/>
    <w:rsid w:val="465D4005"/>
    <w:rsid w:val="46DB13FB"/>
    <w:rsid w:val="46F27FA0"/>
    <w:rsid w:val="47048E72"/>
    <w:rsid w:val="49D28C16"/>
    <w:rsid w:val="49DA97FC"/>
    <w:rsid w:val="4A26894C"/>
    <w:rsid w:val="4A34B4E2"/>
    <w:rsid w:val="4E4F6FBA"/>
    <w:rsid w:val="4EC53C32"/>
    <w:rsid w:val="4F3829C9"/>
    <w:rsid w:val="4FA1B3C9"/>
    <w:rsid w:val="535F8FB7"/>
    <w:rsid w:val="54F0F65D"/>
    <w:rsid w:val="555953FC"/>
    <w:rsid w:val="5789C61E"/>
    <w:rsid w:val="578B8AFB"/>
    <w:rsid w:val="5B14ADE0"/>
    <w:rsid w:val="5B8165EC"/>
    <w:rsid w:val="5C27B248"/>
    <w:rsid w:val="5D8DE2E8"/>
    <w:rsid w:val="5EC2371B"/>
    <w:rsid w:val="60758378"/>
    <w:rsid w:val="609BBC99"/>
    <w:rsid w:val="60E3E991"/>
    <w:rsid w:val="613C08C0"/>
    <w:rsid w:val="6179A32C"/>
    <w:rsid w:val="618A3285"/>
    <w:rsid w:val="61AFABAF"/>
    <w:rsid w:val="6315738D"/>
    <w:rsid w:val="63315568"/>
    <w:rsid w:val="63398860"/>
    <w:rsid w:val="64B82C74"/>
    <w:rsid w:val="65B3E329"/>
    <w:rsid w:val="65DC8032"/>
    <w:rsid w:val="670BE971"/>
    <w:rsid w:val="69018BE1"/>
    <w:rsid w:val="69F7FF7B"/>
    <w:rsid w:val="6A2C1D58"/>
    <w:rsid w:val="6A5BBB7A"/>
    <w:rsid w:val="6AF76EDB"/>
    <w:rsid w:val="6C01873B"/>
    <w:rsid w:val="6D45CE17"/>
    <w:rsid w:val="71E338FA"/>
    <w:rsid w:val="728389E9"/>
    <w:rsid w:val="72914D86"/>
    <w:rsid w:val="72EE1ECD"/>
    <w:rsid w:val="774A96F2"/>
    <w:rsid w:val="78AFCE48"/>
    <w:rsid w:val="795BCE25"/>
    <w:rsid w:val="7A7A19B2"/>
    <w:rsid w:val="7B50772A"/>
    <w:rsid w:val="7DE2E8A7"/>
    <w:rsid w:val="7DFB947D"/>
    <w:rsid w:val="7E6239AA"/>
    <w:rsid w:val="7F874C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F43589EF-851D-4323-B93B-12717D09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67"/>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aliases w:val="body text1"/>
    <w:basedOn w:val="Normal"/>
    <w:link w:val="ListParagraphChar"/>
    <w:uiPriority w:val="34"/>
    <w:qFormat/>
    <w:rsid w:val="001E11AF"/>
    <w:pPr>
      <w:ind w:left="720"/>
      <w:contextualSpacing/>
    </w:pPr>
  </w:style>
  <w:style w:type="character" w:customStyle="1" w:styleId="ListParagraphChar">
    <w:name w:val="List Paragraph Char"/>
    <w:aliases w:val="body text1 Char"/>
    <w:basedOn w:val="DefaultParagraphFont"/>
    <w:link w:val="ListParagraph"/>
    <w:uiPriority w:val="34"/>
    <w:locked/>
    <w:rsid w:val="0002491F"/>
  </w:style>
  <w:style w:type="paragraph" w:customStyle="1" w:styleId="TableParagraph">
    <w:name w:val="Table Paragraph"/>
    <w:basedOn w:val="Normal"/>
    <w:uiPriority w:val="1"/>
    <w:qFormat/>
    <w:rsid w:val="00403916"/>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016934"/>
    <w:rPr>
      <w:color w:val="0563C1" w:themeColor="hyperlink"/>
      <w:u w:val="single"/>
    </w:rPr>
  </w:style>
  <w:style w:type="character" w:customStyle="1" w:styleId="normaltextrun">
    <w:name w:val="normaltextrun"/>
    <w:basedOn w:val="DefaultParagraphFont"/>
    <w:rsid w:val="00B47C9B"/>
  </w:style>
  <w:style w:type="character" w:customStyle="1" w:styleId="ui-provider">
    <w:name w:val="ui-provider"/>
    <w:basedOn w:val="DefaultParagraphFont"/>
    <w:rsid w:val="00C82466"/>
  </w:style>
  <w:style w:type="paragraph" w:styleId="Revision">
    <w:name w:val="Revision"/>
    <w:hidden/>
    <w:uiPriority w:val="99"/>
    <w:semiHidden/>
    <w:rsid w:val="009B4D5B"/>
    <w:pPr>
      <w:spacing w:after="0" w:line="240" w:lineRule="auto"/>
    </w:pPr>
  </w:style>
  <w:style w:type="paragraph" w:customStyle="1" w:styleId="pf0">
    <w:name w:val="pf0"/>
    <w:basedOn w:val="Normal"/>
    <w:rsid w:val="00D52F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52F01"/>
    <w:rPr>
      <w:rFonts w:ascii="Segoe UI" w:hAnsi="Segoe UI" w:cs="Segoe UI" w:hint="default"/>
      <w:sz w:val="18"/>
      <w:szCs w:val="18"/>
    </w:rPr>
  </w:style>
  <w:style w:type="paragraph" w:customStyle="1" w:styleId="paragraph">
    <w:name w:val="paragraph"/>
    <w:basedOn w:val="Normal"/>
    <w:rsid w:val="00977497"/>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DB62AB"/>
    <w:pPr>
      <w:spacing w:after="0" w:line="240" w:lineRule="auto"/>
    </w:pPr>
    <w:rPr>
      <w:kern w:val="2"/>
      <w14:ligatures w14:val="standardContextual"/>
    </w:rPr>
  </w:style>
  <w:style w:type="paragraph" w:styleId="NormalWeb">
    <w:name w:val="Normal (Web)"/>
    <w:basedOn w:val="Normal"/>
    <w:uiPriority w:val="99"/>
    <w:semiHidden/>
    <w:unhideWhenUsed/>
    <w:rsid w:val="00B728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007FB"/>
  </w:style>
  <w:style w:type="paragraph" w:customStyle="1" w:styleId="Default">
    <w:name w:val="Default"/>
    <w:rsid w:val="0033302D"/>
    <w:pPr>
      <w:autoSpaceDE w:val="0"/>
      <w:autoSpaceDN w:val="0"/>
      <w:adjustRightInd w:val="0"/>
      <w:spacing w:after="0" w:line="240" w:lineRule="auto"/>
    </w:pPr>
    <w:rPr>
      <w:rFonts w:ascii="Arial" w:hAnsi="Arial" w:cs="Arial"/>
      <w:color w:val="000000"/>
      <w:sz w:val="24"/>
      <w:szCs w:val="24"/>
      <w14:ligatures w14:val="standardContextual"/>
    </w:rPr>
  </w:style>
  <w:style w:type="character" w:styleId="UnresolvedMention">
    <w:name w:val="Unresolved Mention"/>
    <w:basedOn w:val="DefaultParagraphFont"/>
    <w:uiPriority w:val="99"/>
    <w:semiHidden/>
    <w:unhideWhenUsed/>
    <w:rsid w:val="00A275D7"/>
    <w:rPr>
      <w:color w:val="605E5C"/>
      <w:shd w:val="clear" w:color="auto" w:fill="E1DFDD"/>
    </w:rPr>
  </w:style>
  <w:style w:type="character" w:styleId="Mention">
    <w:name w:val="Mention"/>
    <w:basedOn w:val="DefaultParagraphFont"/>
    <w:uiPriority w:val="99"/>
    <w:unhideWhenUsed/>
    <w:rsid w:val="00AE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6049">
      <w:bodyDiv w:val="1"/>
      <w:marLeft w:val="0"/>
      <w:marRight w:val="0"/>
      <w:marTop w:val="0"/>
      <w:marBottom w:val="0"/>
      <w:divBdr>
        <w:top w:val="none" w:sz="0" w:space="0" w:color="auto"/>
        <w:left w:val="none" w:sz="0" w:space="0" w:color="auto"/>
        <w:bottom w:val="none" w:sz="0" w:space="0" w:color="auto"/>
        <w:right w:val="none" w:sz="0" w:space="0" w:color="auto"/>
      </w:divBdr>
    </w:div>
    <w:div w:id="430201138">
      <w:bodyDiv w:val="1"/>
      <w:marLeft w:val="0"/>
      <w:marRight w:val="0"/>
      <w:marTop w:val="0"/>
      <w:marBottom w:val="0"/>
      <w:divBdr>
        <w:top w:val="none" w:sz="0" w:space="0" w:color="auto"/>
        <w:left w:val="none" w:sz="0" w:space="0" w:color="auto"/>
        <w:bottom w:val="none" w:sz="0" w:space="0" w:color="auto"/>
        <w:right w:val="none" w:sz="0" w:space="0" w:color="auto"/>
      </w:divBdr>
    </w:div>
    <w:div w:id="499391859">
      <w:bodyDiv w:val="1"/>
      <w:marLeft w:val="0"/>
      <w:marRight w:val="0"/>
      <w:marTop w:val="0"/>
      <w:marBottom w:val="0"/>
      <w:divBdr>
        <w:top w:val="none" w:sz="0" w:space="0" w:color="auto"/>
        <w:left w:val="none" w:sz="0" w:space="0" w:color="auto"/>
        <w:bottom w:val="none" w:sz="0" w:space="0" w:color="auto"/>
        <w:right w:val="none" w:sz="0" w:space="0" w:color="auto"/>
      </w:divBdr>
    </w:div>
    <w:div w:id="628245975">
      <w:bodyDiv w:val="1"/>
      <w:marLeft w:val="0"/>
      <w:marRight w:val="0"/>
      <w:marTop w:val="0"/>
      <w:marBottom w:val="0"/>
      <w:divBdr>
        <w:top w:val="none" w:sz="0" w:space="0" w:color="auto"/>
        <w:left w:val="none" w:sz="0" w:space="0" w:color="auto"/>
        <w:bottom w:val="none" w:sz="0" w:space="0" w:color="auto"/>
        <w:right w:val="none" w:sz="0" w:space="0" w:color="auto"/>
      </w:divBdr>
    </w:div>
    <w:div w:id="628975360">
      <w:bodyDiv w:val="1"/>
      <w:marLeft w:val="0"/>
      <w:marRight w:val="0"/>
      <w:marTop w:val="0"/>
      <w:marBottom w:val="0"/>
      <w:divBdr>
        <w:top w:val="none" w:sz="0" w:space="0" w:color="auto"/>
        <w:left w:val="none" w:sz="0" w:space="0" w:color="auto"/>
        <w:bottom w:val="none" w:sz="0" w:space="0" w:color="auto"/>
        <w:right w:val="none" w:sz="0" w:space="0" w:color="auto"/>
      </w:divBdr>
    </w:div>
    <w:div w:id="677662120">
      <w:bodyDiv w:val="1"/>
      <w:marLeft w:val="0"/>
      <w:marRight w:val="0"/>
      <w:marTop w:val="0"/>
      <w:marBottom w:val="0"/>
      <w:divBdr>
        <w:top w:val="none" w:sz="0" w:space="0" w:color="auto"/>
        <w:left w:val="none" w:sz="0" w:space="0" w:color="auto"/>
        <w:bottom w:val="none" w:sz="0" w:space="0" w:color="auto"/>
        <w:right w:val="none" w:sz="0" w:space="0" w:color="auto"/>
      </w:divBdr>
    </w:div>
    <w:div w:id="788277463">
      <w:bodyDiv w:val="1"/>
      <w:marLeft w:val="0"/>
      <w:marRight w:val="0"/>
      <w:marTop w:val="0"/>
      <w:marBottom w:val="0"/>
      <w:divBdr>
        <w:top w:val="none" w:sz="0" w:space="0" w:color="auto"/>
        <w:left w:val="none" w:sz="0" w:space="0" w:color="auto"/>
        <w:bottom w:val="none" w:sz="0" w:space="0" w:color="auto"/>
        <w:right w:val="none" w:sz="0" w:space="0" w:color="auto"/>
      </w:divBdr>
    </w:div>
    <w:div w:id="1173452496">
      <w:bodyDiv w:val="1"/>
      <w:marLeft w:val="0"/>
      <w:marRight w:val="0"/>
      <w:marTop w:val="0"/>
      <w:marBottom w:val="0"/>
      <w:divBdr>
        <w:top w:val="none" w:sz="0" w:space="0" w:color="auto"/>
        <w:left w:val="none" w:sz="0" w:space="0" w:color="auto"/>
        <w:bottom w:val="none" w:sz="0" w:space="0" w:color="auto"/>
        <w:right w:val="none" w:sz="0" w:space="0" w:color="auto"/>
      </w:divBdr>
    </w:div>
    <w:div w:id="1299384725">
      <w:bodyDiv w:val="1"/>
      <w:marLeft w:val="0"/>
      <w:marRight w:val="0"/>
      <w:marTop w:val="0"/>
      <w:marBottom w:val="0"/>
      <w:divBdr>
        <w:top w:val="none" w:sz="0" w:space="0" w:color="auto"/>
        <w:left w:val="none" w:sz="0" w:space="0" w:color="auto"/>
        <w:bottom w:val="none" w:sz="0" w:space="0" w:color="auto"/>
        <w:right w:val="none" w:sz="0" w:space="0" w:color="auto"/>
      </w:divBdr>
    </w:div>
    <w:div w:id="1483959926">
      <w:bodyDiv w:val="1"/>
      <w:marLeft w:val="0"/>
      <w:marRight w:val="0"/>
      <w:marTop w:val="0"/>
      <w:marBottom w:val="0"/>
      <w:divBdr>
        <w:top w:val="none" w:sz="0" w:space="0" w:color="auto"/>
        <w:left w:val="none" w:sz="0" w:space="0" w:color="auto"/>
        <w:bottom w:val="none" w:sz="0" w:space="0" w:color="auto"/>
        <w:right w:val="none" w:sz="0" w:space="0" w:color="auto"/>
      </w:divBdr>
    </w:div>
    <w:div w:id="1695688890">
      <w:bodyDiv w:val="1"/>
      <w:marLeft w:val="0"/>
      <w:marRight w:val="0"/>
      <w:marTop w:val="0"/>
      <w:marBottom w:val="0"/>
      <w:divBdr>
        <w:top w:val="none" w:sz="0" w:space="0" w:color="auto"/>
        <w:left w:val="none" w:sz="0" w:space="0" w:color="auto"/>
        <w:bottom w:val="none" w:sz="0" w:space="0" w:color="auto"/>
        <w:right w:val="none" w:sz="0" w:space="0" w:color="auto"/>
      </w:divBdr>
    </w:div>
    <w:div w:id="1724408897">
      <w:bodyDiv w:val="1"/>
      <w:marLeft w:val="0"/>
      <w:marRight w:val="0"/>
      <w:marTop w:val="0"/>
      <w:marBottom w:val="0"/>
      <w:divBdr>
        <w:top w:val="none" w:sz="0" w:space="0" w:color="auto"/>
        <w:left w:val="none" w:sz="0" w:space="0" w:color="auto"/>
        <w:bottom w:val="none" w:sz="0" w:space="0" w:color="auto"/>
        <w:right w:val="none" w:sz="0" w:space="0" w:color="auto"/>
      </w:divBdr>
    </w:div>
    <w:div w:id="1779986426">
      <w:bodyDiv w:val="1"/>
      <w:marLeft w:val="0"/>
      <w:marRight w:val="0"/>
      <w:marTop w:val="0"/>
      <w:marBottom w:val="0"/>
      <w:divBdr>
        <w:top w:val="none" w:sz="0" w:space="0" w:color="auto"/>
        <w:left w:val="none" w:sz="0" w:space="0" w:color="auto"/>
        <w:bottom w:val="none" w:sz="0" w:space="0" w:color="auto"/>
        <w:right w:val="none" w:sz="0" w:space="0" w:color="auto"/>
      </w:divBdr>
    </w:div>
    <w:div w:id="1905600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C7B7B-8E4C-4B0D-BAAD-E005DEA90055}">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2.xml><?xml version="1.0" encoding="utf-8"?>
<ds:datastoreItem xmlns:ds="http://schemas.openxmlformats.org/officeDocument/2006/customXml" ds:itemID="{EE5ECF09-DE37-4604-9E2A-72B3645FC310}">
  <ds:schemaRefs>
    <ds:schemaRef ds:uri="http://schemas.microsoft.com/sharepoint/v3/contenttype/forms"/>
  </ds:schemaRefs>
</ds:datastoreItem>
</file>

<file path=customXml/itemProps3.xml><?xml version="1.0" encoding="utf-8"?>
<ds:datastoreItem xmlns:ds="http://schemas.openxmlformats.org/officeDocument/2006/customXml" ds:itemID="{8ED68917-5F0E-41E6-ADFE-ECE3ED386241}">
  <ds:schemaRefs>
    <ds:schemaRef ds:uri="http://schemas.openxmlformats.org/officeDocument/2006/bibliography"/>
  </ds:schemaRefs>
</ds:datastoreItem>
</file>

<file path=customXml/itemProps4.xml><?xml version="1.0" encoding="utf-8"?>
<ds:datastoreItem xmlns:ds="http://schemas.openxmlformats.org/officeDocument/2006/customXml" ds:itemID="{B26A5424-C810-46FF-9FCD-4354FEF64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2173</TotalTime>
  <Pages>6</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Taylor, Tracey</cp:lastModifiedBy>
  <cp:revision>351</cp:revision>
  <cp:lastPrinted>2020-02-16T05:30:00Z</cp:lastPrinted>
  <dcterms:created xsi:type="dcterms:W3CDTF">2024-11-22T15:56:00Z</dcterms:created>
  <dcterms:modified xsi:type="dcterms:W3CDTF">2025-05-20T09:17:00Z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